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Override ContentType="application/vnd.openxmlformats-officedocument.wordprocessingml.footer+xml" PartName="/word/footer1.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120" w:before="120"/>
      </w:pPr>
      <w:r>
        <w:t xml:space="preserve"/>
      </w:r>
    </w:p>
    <w:p>
      <w:pPr>
        <w:spacing w:after="120" w:before="120"/>
      </w:pPr>
      <w:r>
        <w:t xml:space="preserve"/>
      </w:r>
    </w:p>
    <w:p>
      <w:pPr>
        <w:spacing w:after="60" w:before="400"/>
        <w:jc w:val="center"/>
      </w:pPr>
      <w:r>
        <w:rPr>
          <w:rFonts w:ascii="Arial" w:cs="Arial" w:eastAsia="Arial" w:hAnsi="Arial"/>
          <w:b/>
          <w:bCs/>
          <w:color w:val="2C2C2C"/>
          <w:sz w:val="48"/>
          <w:szCs w:val="48"/>
        </w:rPr>
        <w:t xml:space="preserve">EduBlck Institute</w:t>
      </w:r>
    </w:p>
    <w:p>
      <w:pPr>
        <w:spacing w:after="60" w:before="60"/>
        <w:jc w:val="center"/>
      </w:pPr>
      <w:r>
        <w:rPr>
          <w:rFonts w:ascii="Arial" w:cs="Arial" w:eastAsia="Arial" w:hAnsi="Arial"/>
          <w:b/>
          <w:bCs/>
          <w:color w:val="C8961E"/>
          <w:sz w:val="32"/>
          <w:szCs w:val="32"/>
        </w:rPr>
        <w:t xml:space="preserve">Working Literature Review</w:t>
      </w:r>
    </w:p>
    <w:p>
      <w:pPr>
        <w:pBdr>
          <w:bottom w:val="single" w:color="C8961E" w:sz="4" w:space="8"/>
        </w:pBdr>
        <w:spacing w:after="60" w:before="60"/>
        <w:jc w:val="center"/>
      </w:pPr>
      <w:r>
        <w:rPr>
          <w:rFonts w:ascii="Arial" w:cs="Arial" w:eastAsia="Arial" w:hAnsi="Arial"/>
          <w:i/>
          <w:iCs/>
          <w:color w:val="555555"/>
          <w:sz w:val="26"/>
          <w:szCs w:val="26"/>
        </w:rPr>
        <w:t xml:space="preserve">AI, Education, and the Black Community: Grades 5-9</w:t>
      </w:r>
    </w:p>
    <w:p>
      <w:pPr>
        <w:spacing w:after="120" w:before="120"/>
      </w:pPr>
      <w:r>
        <w:t xml:space="preserve"/>
      </w:r>
    </w:p>
    <w:p>
      <w:pPr>
        <w:jc w:val="center"/>
      </w:pPr>
      <w:r>
        <w:rPr>
          <w:rFonts w:ascii="Arial" w:cs="Arial" w:eastAsia="Arial" w:hAnsi="Arial"/>
          <w:color w:val="555555"/>
          <w:sz w:val="20"/>
          <w:szCs w:val="20"/>
        </w:rPr>
        <w:t xml:space="preserve">Version 1.0  |  2025  |  Pittsburg, CA</w:t>
      </w:r>
    </w:p>
    <w:p>
      <w:pPr>
        <w:spacing w:after="120" w:before="120"/>
      </w:pPr>
      <w:r>
        <w:t xml:space="preserve"/>
      </w:r>
    </w:p>
    <w:p>
      <w:pPr>
        <w:spacing w:after="120" w:before="12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Core Research Question</w:t>
      </w:r>
    </w:p>
    <w:p>
      <w:pPr>
        <w:spacing w:after="140" w:before="100" w:line="360"/>
        <w:jc w:val="both"/>
      </w:pPr>
      <w:r>
        <w:rPr>
          <w:rFonts w:ascii="Arial" w:cs="Arial" w:eastAsia="Arial" w:hAnsi="Arial"/>
          <w:color w:val="2C2C2C"/>
          <w:sz w:val="22"/>
          <w:szCs w:val="22"/>
        </w:rPr>
        <w:t xml:space="preserve">How is the adoption of AI tools in grades 5-9 affecting the educational experiences and outcomes of Black students, and what community-based infrastructure is needed to ensure equitable implementation?</w:t>
      </w:r>
    </w:p>
    <w:p>
      <w:pPr>
        <w:spacing w:after="120" w:before="120"/>
      </w:pPr>
      <w:r>
        <w:t xml:space="preserve"/>
      </w:r>
    </w:p>
    <w:p>
      <w:pPr>
        <w:spacing w:after="140" w:before="100" w:line="360"/>
        <w:jc w:val="both"/>
      </w:pPr>
      <w:r>
        <w:rPr>
          <w:rFonts w:ascii="Arial" w:cs="Arial" w:eastAsia="Arial" w:hAnsi="Arial"/>
          <w:color w:val="2C2C2C"/>
          <w:sz w:val="22"/>
          <w:szCs w:val="22"/>
        </w:rPr>
        <w:t xml:space="preserve">This question is organized around three interconnected focuses:</w:t>
      </w:r>
    </w:p>
    <w:p>
      <w:pPr>
        <w:pStyle w:val="ListParagraph"/>
        <w:numPr>
          <w:ilvl w:val="0"/>
          <w:numId w:val="2"/>
        </w:numPr>
        <w:spacing w:after="60" w:before="60"/>
      </w:pPr>
      <w:r>
        <w:rPr>
          <w:rFonts w:ascii="Arial" w:cs="Arial" w:eastAsia="Arial" w:hAnsi="Arial"/>
          <w:color w:val="2C2C2C"/>
          <w:sz w:val="22"/>
          <w:szCs w:val="22"/>
        </w:rPr>
        <w:t xml:space="preserve">How AI tools are being deployed in schools serving Black students</w:t>
      </w:r>
    </w:p>
    <w:p>
      <w:pPr>
        <w:pStyle w:val="ListParagraph"/>
        <w:numPr>
          <w:ilvl w:val="0"/>
          <w:numId w:val="2"/>
        </w:numPr>
        <w:spacing w:after="60" w:before="60"/>
      </w:pPr>
      <w:r>
        <w:rPr>
          <w:rFonts w:ascii="Arial" w:cs="Arial" w:eastAsia="Arial" w:hAnsi="Arial"/>
          <w:color w:val="2C2C2C"/>
          <w:sz w:val="22"/>
          <w:szCs w:val="22"/>
        </w:rPr>
        <w:t xml:space="preserve">How Black educators are experiencing AI in their classrooms</w:t>
      </w:r>
    </w:p>
    <w:p>
      <w:pPr>
        <w:pStyle w:val="ListParagraph"/>
        <w:numPr>
          <w:ilvl w:val="0"/>
          <w:numId w:val="2"/>
        </w:numPr>
        <w:spacing w:after="60" w:before="60"/>
      </w:pPr>
      <w:r>
        <w:rPr>
          <w:rFonts w:ascii="Arial" w:cs="Arial" w:eastAsia="Arial" w:hAnsi="Arial"/>
          <w:color w:val="2C2C2C"/>
          <w:sz w:val="22"/>
          <w:szCs w:val="22"/>
        </w:rPr>
        <w:t xml:space="preserve">How AI is widening or narrowing the existing achievement gap</w:t>
      </w:r>
    </w:p>
    <w:p>
      <w:pPr>
        <w:spacing w:after="120" w:before="120"/>
      </w:pPr>
      <w:r>
        <w:t xml:space="preserve"/>
      </w:r>
    </w:p>
    <w:p>
      <w:pPr>
        <w:spacing w:after="140" w:before="100" w:line="360"/>
        <w:jc w:val="both"/>
      </w:pPr>
      <w:r>
        <w:rPr>
          <w:rFonts w:ascii="Arial" w:cs="Arial" w:eastAsia="Arial" w:hAnsi="Arial"/>
          <w:i/>
          <w:iCs/>
          <w:color w:val="555555"/>
          <w:sz w:val="22"/>
          <w:szCs w:val="22"/>
        </w:rPr>
        <w:t xml:space="preserve">Note: This is a living document. Add new sources, annotations, and field observations as the research develops. Date each addition.</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Purpose of This Literature Review</w:t>
      </w:r>
    </w:p>
    <w:p>
      <w:pPr>
        <w:spacing w:after="140" w:before="100" w:line="360"/>
        <w:jc w:val="both"/>
      </w:pPr>
      <w:r>
        <w:rPr>
          <w:rFonts w:ascii="Arial" w:cs="Arial" w:eastAsia="Arial" w:hAnsi="Arial"/>
          <w:color w:val="2C2C2C"/>
          <w:sz w:val="22"/>
          <w:szCs w:val="22"/>
        </w:rPr>
        <w:t xml:space="preserve">A literature review serves a specific function in research: it demonstrates command of what is already known, identifies what remains unknown, and positions the researcher's original contribution within the larger scholarly conversation.</w:t>
      </w:r>
    </w:p>
    <w:p>
      <w:pPr>
        <w:spacing w:after="120" w:before="120"/>
      </w:pPr>
      <w:r>
        <w:t xml:space="preserve"/>
      </w:r>
    </w:p>
    <w:p>
      <w:pPr>
        <w:spacing w:after="140" w:before="100" w:line="360"/>
        <w:jc w:val="both"/>
      </w:pPr>
      <w:r>
        <w:rPr>
          <w:rFonts w:ascii="Arial" w:cs="Arial" w:eastAsia="Arial" w:hAnsi="Arial"/>
          <w:color w:val="2C2C2C"/>
          <w:sz w:val="22"/>
          <w:szCs w:val="22"/>
        </w:rPr>
        <w:t xml:space="preserve">This working literature review is organized by theme rather than by source. Each section identifies: (1) what existing research tells us, (2) where the gaps are, and (3) how EduBlck Institute's community-based research fills those gaps.</w:t>
      </w:r>
    </w:p>
    <w:p>
      <w:pPr>
        <w:spacing w:after="120" w:before="120"/>
      </w:pPr>
      <w:r>
        <w:t xml:space="preserve"/>
      </w:r>
    </w:p>
    <w:p>
      <w:pPr>
        <w:spacing w:after="140" w:before="100" w:line="360"/>
        <w:jc w:val="both"/>
      </w:pPr>
      <w:r>
        <w:rPr>
          <w:rFonts w:ascii="Arial" w:cs="Arial" w:eastAsia="Arial" w:hAnsi="Arial"/>
          <w:color w:val="2C2C2C"/>
          <w:sz w:val="22"/>
          <w:szCs w:val="22"/>
        </w:rPr>
        <w:t xml:space="preserve">The ultimate gap this research fills: All existing literature on AI, education, and racial equity is national and broad in scope. None of it is hyperlocal, community-embedded, or built from the educator's lived perspective inside these systems. None of it centers a working-class Black community in the Bay Area. None of it uses Community-Based Participatory Research (CBPR) methodology with an inside researcher. That combination is the original contribution.</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Theme 1: Racial Bias in AI Educational Tools</w:t>
      </w:r>
    </w:p>
    <w:p>
      <w:pPr>
        <w:pStyle w:val="Heading2"/>
        <w:spacing w:after="120" w:before="300"/>
      </w:pPr>
      <w:r>
        <w:rPr>
          <w:rFonts w:ascii="Arial" w:cs="Arial" w:eastAsia="Arial" w:hAnsi="Arial"/>
          <w:b/>
          <w:bCs/>
          <w:color w:val="2C2C2C"/>
          <w:sz w:val="26"/>
          <w:szCs w:val="26"/>
        </w:rPr>
        <w:t xml:space="preserve">What the Research Shows</w:t>
      </w:r>
    </w:p>
    <w:p>
      <w:pPr>
        <w:spacing w:after="140" w:before="100" w:line="360"/>
        <w:jc w:val="both"/>
      </w:pPr>
      <w:r>
        <w:rPr>
          <w:rFonts w:ascii="Arial" w:cs="Arial" w:eastAsia="Arial" w:hAnsi="Arial"/>
          <w:color w:val="2C2C2C"/>
          <w:sz w:val="22"/>
          <w:szCs w:val="22"/>
        </w:rPr>
        <w:t xml:space="preserve">The foundational problem grounding this research is well-documented: AI tools in education carry racial bias because they reflect the biases of their designers.</w:t>
      </w:r>
    </w:p>
    <w:p>
      <w:pPr>
        <w:spacing w:after="120" w:before="120"/>
      </w:pPr>
      <w:r>
        <w:t xml:space="preserve"/>
      </w:r>
    </w:p>
    <w:p>
      <w:pPr>
        <w:spacing w:after="140" w:before="100" w:line="360"/>
        <w:jc w:val="both"/>
      </w:pPr>
      <w:r>
        <w:rPr>
          <w:rFonts w:ascii="Arial" w:cs="Arial" w:eastAsia="Arial" w:hAnsi="Arial"/>
          <w:color w:val="2C2C2C"/>
          <w:sz w:val="22"/>
          <w:szCs w:val="22"/>
        </w:rPr>
        <w:t xml:space="preserve">Research has established that racial bias is often built into AI programs, lessons, and tutoring systems because they reflect the blind spots of their designers, and the tech industry remains predominantly white. While Black Americans make up approximately 13% of the overall workforce, they represent only 7.4% of digital workers (McKinsey &amp; Co., 2023). This structural imbalance means the tools being built for Black students are rarely built by people who understand their experience.</w:t>
      </w:r>
    </w:p>
    <w:p>
      <w:pPr>
        <w:spacing w:after="120" w:before="120"/>
      </w:pPr>
      <w:r>
        <w:t xml:space="preserve"/>
      </w:r>
    </w:p>
    <w:p>
      <w:pPr>
        <w:spacing w:after="140" w:before="100" w:line="360"/>
        <w:jc w:val="both"/>
      </w:pPr>
      <w:r>
        <w:rPr>
          <w:rFonts w:ascii="Arial" w:cs="Arial" w:eastAsia="Arial" w:hAnsi="Arial"/>
          <w:color w:val="2C2C2C"/>
          <w:sz w:val="22"/>
          <w:szCs w:val="22"/>
        </w:rPr>
        <w:t xml:space="preserve">This manifests in concrete and measurable ways in the classroom. AI-powered learning tools may present incomplete or biased accounts of Black history, misinterpret cultural references in student essays, or fail to accurately identify students who need additional academic support (EdTech Equity Project, 2023).</w:t>
      </w:r>
    </w:p>
    <w:p>
      <w:pPr>
        <w:spacing w:after="120" w:before="120"/>
      </w:pPr>
      <w:r>
        <w:t xml:space="preserve"/>
      </w:r>
    </w:p>
    <w:p>
      <w:pPr>
        <w:spacing w:after="140" w:before="100" w:line="360"/>
        <w:jc w:val="both"/>
      </w:pPr>
      <w:r>
        <w:rPr>
          <w:rFonts w:ascii="Arial" w:cs="Arial" w:eastAsia="Arial" w:hAnsi="Arial"/>
          <w:color w:val="2C2C2C"/>
          <w:sz w:val="22"/>
          <w:szCs w:val="22"/>
        </w:rPr>
        <w:t xml:space="preserve">Furthermore, AI outputs and biases embedded in training datasets perpetuate and amplify existing social inequalities, impacting not only the fairness and inclusivity of the technology but also its reliability and effectiveness in diverse educational contexts (Frontiers in Education, 2024).</w:t>
      </w:r>
    </w:p>
    <w:p>
      <w:pPr>
        <w:pStyle w:val="Heading2"/>
        <w:spacing w:after="120" w:before="300"/>
      </w:pPr>
      <w:r>
        <w:rPr>
          <w:rFonts w:ascii="Arial" w:cs="Arial" w:eastAsia="Arial" w:hAnsi="Arial"/>
          <w:b/>
          <w:bCs/>
          <w:color w:val="2C2C2C"/>
          <w:sz w:val="26"/>
          <w:szCs w:val="26"/>
        </w:rPr>
        <w:t xml:space="preserve">The Equity Paradox</w:t>
      </w:r>
    </w:p>
    <w:p>
      <w:pPr>
        <w:spacing w:after="140" w:before="100" w:line="360"/>
        <w:jc w:val="both"/>
      </w:pPr>
      <w:r>
        <w:rPr>
          <w:rFonts w:ascii="Arial" w:cs="Arial" w:eastAsia="Arial" w:hAnsi="Arial"/>
          <w:color w:val="2C2C2C"/>
          <w:sz w:val="22"/>
          <w:szCs w:val="22"/>
        </w:rPr>
        <w:t xml:space="preserve">The most urgent unresolved tension in this literature is what researchers at the Stanford Center for Racial Justice have identified as the equity paradox: What if AI improves academic results for low-income Black students but simultaneously boosts results for wealthy White students even more, thereby widening the achievement gap even while producing some positive outcomes for Black learners?</w:t>
      </w:r>
    </w:p>
    <w:p>
      <w:pPr>
        <w:spacing w:after="120" w:before="120"/>
      </w:pPr>
      <w:r>
        <w:t xml:space="preserve"/>
      </w:r>
    </w:p>
    <w:p>
      <w:pPr>
        <w:spacing w:after="140" w:before="100" w:line="360"/>
        <w:jc w:val="both"/>
      </w:pPr>
      <w:r>
        <w:rPr>
          <w:rFonts w:ascii="Arial" w:cs="Arial" w:eastAsia="Arial" w:hAnsi="Arial"/>
          <w:color w:val="2C2C2C"/>
          <w:sz w:val="22"/>
          <w:szCs w:val="22"/>
        </w:rPr>
        <w:t xml:space="preserve">This question has not been answered in the existing literature. It represents a critical gap, particularly at the middle school level where academic identity formation is most vulnerable.</w:t>
      </w:r>
    </w:p>
    <w:p>
      <w:pPr>
        <w:pStyle w:val="Heading2"/>
        <w:spacing w:after="120" w:before="300"/>
      </w:pPr>
      <w:r>
        <w:rPr>
          <w:rFonts w:ascii="Arial" w:cs="Arial" w:eastAsia="Arial" w:hAnsi="Arial"/>
          <w:b/>
          <w:bCs/>
          <w:color w:val="2C2C2C"/>
          <w:sz w:val="26"/>
          <w:szCs w:val="26"/>
        </w:rPr>
        <w:t xml:space="preserve">Key Sources</w:t>
      </w:r>
    </w:p>
    <w:p>
      <w:pPr>
        <w:spacing w:after="80" w:before="80"/>
        <w:ind w:left="720"/>
      </w:pPr>
      <w:r>
        <w:rPr>
          <w:rFonts w:ascii="Arial" w:cs="Arial" w:eastAsia="Arial" w:hAnsi="Arial"/>
          <w:i/>
          <w:iCs/>
          <w:color w:val="555555"/>
          <w:sz w:val="20"/>
          <w:szCs w:val="20"/>
        </w:rPr>
        <w:t xml:space="preserve">McKinsey &amp; Co. (2023). The State of Black Workers in the Digital Economy.</w:t>
      </w:r>
    </w:p>
    <w:p>
      <w:pPr>
        <w:spacing w:after="80" w:before="80"/>
        <w:ind w:left="720"/>
      </w:pPr>
      <w:r>
        <w:rPr>
          <w:rFonts w:ascii="Arial" w:cs="Arial" w:eastAsia="Arial" w:hAnsi="Arial"/>
          <w:i/>
          <w:iCs/>
          <w:color w:val="555555"/>
          <w:sz w:val="20"/>
          <w:szCs w:val="20"/>
        </w:rPr>
        <w:t xml:space="preserve">EdTech Equity Project / Nidhi Hebbar &amp; Madison Jacobs (2023-2024). AI in Education Toolkit for Racial Equity.</w:t>
      </w:r>
    </w:p>
    <w:p>
      <w:pPr>
        <w:spacing w:after="80" w:before="80"/>
        <w:ind w:left="720"/>
      </w:pPr>
      <w:r>
        <w:rPr>
          <w:rFonts w:ascii="Arial" w:cs="Arial" w:eastAsia="Arial" w:hAnsi="Arial"/>
          <w:i/>
          <w:iCs/>
          <w:color w:val="555555"/>
          <w:sz w:val="20"/>
          <w:szCs w:val="20"/>
        </w:rPr>
        <w:t xml:space="preserve">Stanford Center for Racial Justice (2024). How Will AI Impact Racial Disparities in Education?</w:t>
      </w:r>
    </w:p>
    <w:p>
      <w:pPr>
        <w:spacing w:after="80" w:before="80"/>
        <w:ind w:left="720"/>
      </w:pPr>
      <w:r>
        <w:rPr>
          <w:rFonts w:ascii="Arial" w:cs="Arial" w:eastAsia="Arial" w:hAnsi="Arial"/>
          <w:i/>
          <w:iCs/>
          <w:color w:val="555555"/>
          <w:sz w:val="20"/>
          <w:szCs w:val="20"/>
        </w:rPr>
        <w:t xml:space="preserve">Frontiers in Education (2024). Promoting Equity and Addressing Concerns in Teaching and Learning with Artificial Intelligence.</w:t>
      </w:r>
    </w:p>
    <w:p>
      <w:pPr>
        <w:pStyle w:val="Heading2"/>
        <w:spacing w:after="120" w:before="300"/>
      </w:pPr>
      <w:r>
        <w:rPr>
          <w:rFonts w:ascii="Arial" w:cs="Arial" w:eastAsia="Arial" w:hAnsi="Arial"/>
          <w:b/>
          <w:bCs/>
          <w:color w:val="2C2C2C"/>
          <w:sz w:val="26"/>
          <w:szCs w:val="26"/>
        </w:rPr>
        <w:t xml:space="preserve">Researcher Notes</w:t>
      </w:r>
    </w:p>
    <w:p>
      <w:pPr>
        <w:spacing w:after="80" w:before="80"/>
        <w:ind w:left="720"/>
      </w:pPr>
      <w:r>
        <w:rPr>
          <w:rFonts w:ascii="Arial" w:cs="Arial" w:eastAsia="Arial" w:hAnsi="Arial"/>
          <w:b/>
          <w:bCs/>
          <w:color w:val="C8961E"/>
          <w:sz w:val="20"/>
          <w:szCs w:val="20"/>
        </w:rPr>
        <w:t xml:space="preserve">Gap: </w:t>
      </w:r>
      <w:r>
        <w:rPr>
          <w:rFonts w:ascii="Arial" w:cs="Arial" w:eastAsia="Arial" w:hAnsi="Arial"/>
          <w:i/>
          <w:iCs/>
          <w:color w:val="555555"/>
          <w:sz w:val="20"/>
          <w:szCs w:val="20"/>
        </w:rPr>
        <w:t xml:space="preserve">No community-level study has examined how bias in AI tools specifically manifests in grades 5-9 classrooms serving majority-Black populations in mid-size California cities.</w:t>
      </w:r>
    </w:p>
    <w:p>
      <w:pPr>
        <w:spacing w:after="80" w:before="80"/>
        <w:ind w:left="720"/>
      </w:pPr>
      <w:r>
        <w:rPr>
          <w:rFonts w:ascii="Arial" w:cs="Arial" w:eastAsia="Arial" w:hAnsi="Arial"/>
          <w:b/>
          <w:bCs/>
          <w:color w:val="C8961E"/>
          <w:sz w:val="20"/>
          <w:szCs w:val="20"/>
        </w:rPr>
        <w:t xml:space="preserve">Connection to field experience: </w:t>
      </w:r>
      <w:r>
        <w:rPr>
          <w:rFonts w:ascii="Arial" w:cs="Arial" w:eastAsia="Arial" w:hAnsi="Arial"/>
          <w:i/>
          <w:iCs/>
          <w:color w:val="555555"/>
          <w:sz w:val="20"/>
          <w:szCs w:val="20"/>
        </w:rPr>
        <w:t xml:space="preserve">The researcher observed tech being pushed into under-resourced Oakland classrooms with no training or cultural consideration during 2017-2020. This is documented, not assumed.</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Theme 2: The Digital Divide and AI Access</w:t>
      </w:r>
    </w:p>
    <w:p>
      <w:pPr>
        <w:pStyle w:val="Heading2"/>
        <w:spacing w:after="120" w:before="300"/>
      </w:pPr>
      <w:r>
        <w:rPr>
          <w:rFonts w:ascii="Arial" w:cs="Arial" w:eastAsia="Arial" w:hAnsi="Arial"/>
          <w:b/>
          <w:bCs/>
          <w:color w:val="2C2C2C"/>
          <w:sz w:val="26"/>
          <w:szCs w:val="26"/>
        </w:rPr>
        <w:t xml:space="preserve">What the Research Shows</w:t>
      </w:r>
    </w:p>
    <w:p>
      <w:pPr>
        <w:spacing w:after="140" w:before="100" w:line="360"/>
        <w:jc w:val="both"/>
      </w:pPr>
      <w:r>
        <w:rPr>
          <w:rFonts w:ascii="Arial" w:cs="Arial" w:eastAsia="Arial" w:hAnsi="Arial"/>
          <w:color w:val="2C2C2C"/>
          <w:sz w:val="22"/>
          <w:szCs w:val="22"/>
        </w:rPr>
        <w:t xml:space="preserve">Before AI bias in the classroom can even be addressed, there is a prior problem: unequal access. Black students are entering the AI era with a measurable awareness and access gap relative to their white peers.</w:t>
      </w:r>
    </w:p>
    <w:p>
      <w:pPr>
        <w:spacing w:after="120" w:before="120"/>
      </w:pPr>
      <w:r>
        <w:t xml:space="preserve"/>
      </w:r>
    </w:p>
    <w:p>
      <w:pPr>
        <w:spacing w:after="140" w:before="100" w:line="360"/>
        <w:jc w:val="both"/>
      </w:pPr>
      <w:r>
        <w:rPr>
          <w:rFonts w:ascii="Arial" w:cs="Arial" w:eastAsia="Arial" w:hAnsi="Arial"/>
          <w:color w:val="2C2C2C"/>
          <w:sz w:val="22"/>
          <w:szCs w:val="22"/>
        </w:rPr>
        <w:t xml:space="preserve">A November 2023 Pew Research Center survey found that 72% of White teens had heard of ChatGPT, compared to only 56% of Black teens. This awareness gap precedes any classroom deployment and begins in the home environment.</w:t>
      </w:r>
    </w:p>
    <w:p>
      <w:pPr>
        <w:spacing w:after="120" w:before="120"/>
      </w:pPr>
      <w:r>
        <w:t xml:space="preserve"/>
      </w:r>
    </w:p>
    <w:p>
      <w:pPr>
        <w:spacing w:after="140" w:before="100" w:line="360"/>
        <w:jc w:val="both"/>
      </w:pPr>
      <w:r>
        <w:rPr>
          <w:rFonts w:ascii="Arial" w:cs="Arial" w:eastAsia="Arial" w:hAnsi="Arial"/>
          <w:color w:val="2C2C2C"/>
          <w:sz w:val="22"/>
          <w:szCs w:val="22"/>
        </w:rPr>
        <w:t xml:space="preserve">Access compounds the problem. A 2021 Public Policy Institute of California study found that 35% of low-income California households still lacked reliable internet access. Nationally, 38% of Black residents in the rural South and 43% of Black residents in Mississippi lack both broadband and a laptop (Stanford Center for Racial Justice, 2024). In a state as wealthy as California, these figures are not anomalies -- they are structural features of underinvestment.</w:t>
      </w:r>
    </w:p>
    <w:p>
      <w:pPr>
        <w:spacing w:after="120" w:before="120"/>
      </w:pPr>
      <w:r>
        <w:t xml:space="preserve"/>
      </w:r>
    </w:p>
    <w:p>
      <w:pPr>
        <w:spacing w:after="140" w:before="100" w:line="360"/>
        <w:jc w:val="both"/>
      </w:pPr>
      <w:r>
        <w:rPr>
          <w:rFonts w:ascii="Arial" w:cs="Arial" w:eastAsia="Arial" w:hAnsi="Arial"/>
          <w:color w:val="2C2C2C"/>
          <w:sz w:val="22"/>
          <w:szCs w:val="22"/>
        </w:rPr>
        <w:t xml:space="preserve">Additionally, the high cost of private AI-enhanced tutoring (upwards of $2,500 per student annually) means that quality AI-assisted learning remains inaccessible to the families who would benefit most (LAK Conference, 2024).</w:t>
      </w:r>
    </w:p>
    <w:p>
      <w:pPr>
        <w:pStyle w:val="Heading2"/>
        <w:spacing w:after="120" w:before="300"/>
      </w:pPr>
      <w:r>
        <w:rPr>
          <w:rFonts w:ascii="Arial" w:cs="Arial" w:eastAsia="Arial" w:hAnsi="Arial"/>
          <w:b/>
          <w:bCs/>
          <w:color w:val="2C2C2C"/>
          <w:sz w:val="26"/>
          <w:szCs w:val="26"/>
        </w:rPr>
        <w:t xml:space="preserve">California-Specific Context</w:t>
      </w:r>
    </w:p>
    <w:p>
      <w:pPr>
        <w:spacing w:after="140" w:before="100" w:line="360"/>
        <w:jc w:val="both"/>
      </w:pPr>
      <w:r>
        <w:rPr>
          <w:rFonts w:ascii="Arial" w:cs="Arial" w:eastAsia="Arial" w:hAnsi="Arial"/>
          <w:color w:val="2C2C2C"/>
          <w:sz w:val="22"/>
          <w:szCs w:val="22"/>
        </w:rPr>
        <w:t xml:space="preserve">EduBlck Institute's research is grounded in Pittsburg, CA -- a working-class Bay Area city where broadband equity, device access, and the digital divide are live community issues, not abstract national statistics. This local specificity is a research advantage, not a limitation.</w:t>
      </w:r>
    </w:p>
    <w:p>
      <w:pPr>
        <w:pStyle w:val="Heading2"/>
        <w:spacing w:after="120" w:before="300"/>
      </w:pPr>
      <w:r>
        <w:rPr>
          <w:rFonts w:ascii="Arial" w:cs="Arial" w:eastAsia="Arial" w:hAnsi="Arial"/>
          <w:b/>
          <w:bCs/>
          <w:color w:val="2C2C2C"/>
          <w:sz w:val="26"/>
          <w:szCs w:val="26"/>
        </w:rPr>
        <w:t xml:space="preserve">Key Sources</w:t>
      </w:r>
    </w:p>
    <w:p>
      <w:pPr>
        <w:spacing w:after="80" w:before="80"/>
        <w:ind w:left="720"/>
      </w:pPr>
      <w:r>
        <w:rPr>
          <w:rFonts w:ascii="Arial" w:cs="Arial" w:eastAsia="Arial" w:hAnsi="Arial"/>
          <w:i/>
          <w:iCs/>
          <w:color w:val="555555"/>
          <w:sz w:val="20"/>
          <w:szCs w:val="20"/>
        </w:rPr>
        <w:t xml:space="preserve">Pew Research Center (2023). Teen Awareness of AI Tools Survey.</w:t>
      </w:r>
    </w:p>
    <w:p>
      <w:pPr>
        <w:spacing w:after="80" w:before="80"/>
        <w:ind w:left="720"/>
      </w:pPr>
      <w:r>
        <w:rPr>
          <w:rFonts w:ascii="Arial" w:cs="Arial" w:eastAsia="Arial" w:hAnsi="Arial"/>
          <w:i/>
          <w:iCs/>
          <w:color w:val="555555"/>
          <w:sz w:val="20"/>
          <w:szCs w:val="20"/>
        </w:rPr>
        <w:t xml:space="preserve">Public Policy Institute of California (2021). Broadband Access and Equity in California.</w:t>
      </w:r>
    </w:p>
    <w:p>
      <w:pPr>
        <w:spacing w:after="80" w:before="80"/>
        <w:ind w:left="720"/>
      </w:pPr>
      <w:r>
        <w:rPr>
          <w:rFonts w:ascii="Arial" w:cs="Arial" w:eastAsia="Arial" w:hAnsi="Arial"/>
          <w:i/>
          <w:iCs/>
          <w:color w:val="555555"/>
          <w:sz w:val="20"/>
          <w:szCs w:val="20"/>
        </w:rPr>
        <w:t xml:space="preserve">Stanford Center for Racial Justice (2024). How Will AI Impact Racial Disparities in Education?</w:t>
      </w:r>
    </w:p>
    <w:p>
      <w:pPr>
        <w:spacing w:after="80" w:before="80"/>
        <w:ind w:left="720"/>
      </w:pPr>
      <w:r>
        <w:rPr>
          <w:rFonts w:ascii="Arial" w:cs="Arial" w:eastAsia="Arial" w:hAnsi="Arial"/>
          <w:i/>
          <w:iCs/>
          <w:color w:val="555555"/>
          <w:sz w:val="20"/>
          <w:szCs w:val="20"/>
        </w:rPr>
        <w:t xml:space="preserve">LAK Conference Proceedings (2024). Improving Student Learning with Hybrid Human-AI Tutoring.</w:t>
      </w:r>
    </w:p>
    <w:p>
      <w:pPr>
        <w:pStyle w:val="Heading2"/>
        <w:spacing w:after="120" w:before="300"/>
      </w:pPr>
      <w:r>
        <w:rPr>
          <w:rFonts w:ascii="Arial" w:cs="Arial" w:eastAsia="Arial" w:hAnsi="Arial"/>
          <w:b/>
          <w:bCs/>
          <w:color w:val="2C2C2C"/>
          <w:sz w:val="26"/>
          <w:szCs w:val="26"/>
        </w:rPr>
        <w:t xml:space="preserve">Researcher Notes</w:t>
      </w:r>
    </w:p>
    <w:p>
      <w:pPr>
        <w:spacing w:after="80" w:before="80"/>
        <w:ind w:left="720"/>
      </w:pPr>
      <w:r>
        <w:rPr>
          <w:rFonts w:ascii="Arial" w:cs="Arial" w:eastAsia="Arial" w:hAnsi="Arial"/>
          <w:b/>
          <w:bCs/>
          <w:color w:val="C8961E"/>
          <w:sz w:val="20"/>
          <w:szCs w:val="20"/>
        </w:rPr>
        <w:t xml:space="preserve">Gap: </w:t>
      </w:r>
      <w:r>
        <w:rPr>
          <w:rFonts w:ascii="Arial" w:cs="Arial" w:eastAsia="Arial" w:hAnsi="Arial"/>
          <w:i/>
          <w:iCs/>
          <w:color w:val="555555"/>
          <w:sz w:val="20"/>
          <w:szCs w:val="20"/>
        </w:rPr>
        <w:t xml:space="preserve">No study has measured AI awareness and access specifically within the Pittsburg, CA community or comparable Bay Area working-class Black communities.</w:t>
      </w:r>
    </w:p>
    <w:p>
      <w:pPr>
        <w:spacing w:after="80" w:before="80"/>
        <w:ind w:left="720"/>
      </w:pPr>
      <w:r>
        <w:rPr>
          <w:rFonts w:ascii="Arial" w:cs="Arial" w:eastAsia="Arial" w:hAnsi="Arial"/>
          <w:b/>
          <w:bCs/>
          <w:color w:val="C8961E"/>
          <w:sz w:val="20"/>
          <w:szCs w:val="20"/>
        </w:rPr>
        <w:t xml:space="preserve">Survey application: </w:t>
      </w:r>
      <w:r>
        <w:rPr>
          <w:rFonts w:ascii="Arial" w:cs="Arial" w:eastAsia="Arial" w:hAnsi="Arial"/>
          <w:i/>
          <w:iCs/>
          <w:color w:val="555555"/>
          <w:sz w:val="20"/>
          <w:szCs w:val="20"/>
        </w:rPr>
        <w:t xml:space="preserve">The educator and community surveys will gather primary data on device access, internet reliability, and AI tool awareness within the local research population.</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Theme 3: Teacher Training and Institutional Failure</w:t>
      </w:r>
    </w:p>
    <w:p>
      <w:pPr>
        <w:pStyle w:val="Heading2"/>
        <w:spacing w:after="120" w:before="300"/>
      </w:pPr>
      <w:r>
        <w:rPr>
          <w:rFonts w:ascii="Arial" w:cs="Arial" w:eastAsia="Arial" w:hAnsi="Arial"/>
          <w:b/>
          <w:bCs/>
          <w:color w:val="2C2C2C"/>
          <w:sz w:val="26"/>
          <w:szCs w:val="26"/>
        </w:rPr>
        <w:t xml:space="preserve">What the Research Shows</w:t>
      </w:r>
    </w:p>
    <w:p>
      <w:pPr>
        <w:spacing w:after="140" w:before="100" w:line="360"/>
        <w:jc w:val="both"/>
      </w:pPr>
      <w:r>
        <w:rPr>
          <w:rFonts w:ascii="Arial" w:cs="Arial" w:eastAsia="Arial" w:hAnsi="Arial"/>
          <w:color w:val="2C2C2C"/>
          <w:sz w:val="22"/>
          <w:szCs w:val="22"/>
        </w:rPr>
        <w:t xml:space="preserve">One of the most consistent findings across the literature -- and one of the most personally documented by this researcher -- is that schools deploy AI tools without adequately preparing the teachers who must use them.</w:t>
      </w:r>
    </w:p>
    <w:p>
      <w:pPr>
        <w:spacing w:after="120" w:before="120"/>
      </w:pPr>
      <w:r>
        <w:t xml:space="preserve"/>
      </w:r>
    </w:p>
    <w:p>
      <w:pPr>
        <w:spacing w:after="140" w:before="100" w:line="360"/>
        <w:jc w:val="both"/>
      </w:pPr>
      <w:r>
        <w:rPr>
          <w:rFonts w:ascii="Arial" w:cs="Arial" w:eastAsia="Arial" w:hAnsi="Arial"/>
          <w:color w:val="2C2C2C"/>
          <w:sz w:val="22"/>
          <w:szCs w:val="22"/>
        </w:rPr>
        <w:t xml:space="preserve">As of fall 2024, only 47% of teachers reported receiving any training on AI -- and that training was typically a one-time event rather than ongoing professional development (RAND Corporation, 2025). This means that more than half of American teachers are navigating AI-integrated classrooms with no institutional guidance whatsoever.</w:t>
      </w:r>
    </w:p>
    <w:p>
      <w:pPr>
        <w:spacing w:after="120" w:before="120"/>
      </w:pPr>
      <w:r>
        <w:t xml:space="preserve"/>
      </w:r>
    </w:p>
    <w:p>
      <w:pPr>
        <w:spacing w:after="140" w:before="100" w:line="360"/>
        <w:jc w:val="both"/>
      </w:pPr>
      <w:r>
        <w:rPr>
          <w:rFonts w:ascii="Arial" w:cs="Arial" w:eastAsia="Arial" w:hAnsi="Arial"/>
          <w:color w:val="2C2C2C"/>
          <w:sz w:val="22"/>
          <w:szCs w:val="22"/>
        </w:rPr>
        <w:t xml:space="preserve">For under-resourced districts serving predominantly Black students, this problem is compounded. Wealthier schools hold a structural advantage because they can invest in higher-quality AI tools and more robust professional development. The result is a layered inequity: Black students receive AI tools that were not designed for them, deployed by teachers who were not trained to use them, in schools that cannot afford to address either problem (Stanford Center for Racial Justice, 2024).</w:t>
      </w:r>
    </w:p>
    <w:p>
      <w:pPr>
        <w:spacing w:after="120" w:before="120"/>
      </w:pPr>
      <w:r>
        <w:t xml:space="preserve"/>
      </w:r>
    </w:p>
    <w:p>
      <w:pPr>
        <w:spacing w:after="140" w:before="100" w:line="360"/>
        <w:jc w:val="both"/>
      </w:pPr>
      <w:r>
        <w:rPr>
          <w:rFonts w:ascii="Arial" w:cs="Arial" w:eastAsia="Arial" w:hAnsi="Arial"/>
          <w:color w:val="2C2C2C"/>
          <w:sz w:val="22"/>
          <w:szCs w:val="22"/>
        </w:rPr>
        <w:t xml:space="preserve">The RAND Corporation recommends that state and federal agencies prioritize targeted funding and support for high-poverty districts, including regional networks to facilitate knowledge-sharing and vetted professional development providers (RAND, 2025).</w:t>
      </w:r>
    </w:p>
    <w:p>
      <w:pPr>
        <w:pStyle w:val="Heading2"/>
        <w:spacing w:after="120" w:before="300"/>
      </w:pPr>
      <w:r>
        <w:rPr>
          <w:rFonts w:ascii="Arial" w:cs="Arial" w:eastAsia="Arial" w:hAnsi="Arial"/>
          <w:b/>
          <w:bCs/>
          <w:color w:val="2C2C2C"/>
          <w:sz w:val="26"/>
          <w:szCs w:val="26"/>
        </w:rPr>
        <w:t xml:space="preserve">The Researcher's Insider Perspective</w:t>
      </w:r>
    </w:p>
    <w:p>
      <w:pPr>
        <w:spacing w:after="140" w:before="100" w:line="360"/>
        <w:jc w:val="both"/>
      </w:pPr>
      <w:r>
        <w:rPr>
          <w:rFonts w:ascii="Arial" w:cs="Arial" w:eastAsia="Arial" w:hAnsi="Arial"/>
          <w:color w:val="2C2C2C"/>
          <w:sz w:val="22"/>
          <w:szCs w:val="22"/>
        </w:rPr>
        <w:t xml:space="preserve">This is not abstract for EduBlck Institute. The researcher spent the 2017-2020 period at Oakland School of the Arts and the 2020-2021 period at KIPP San Francisco observing precisely this failure pattern: technology introduced at institutional speed, with professional development that did not match that speed, in classrooms serving predominantly Black and Brown students. The lived experience is now corroborated by national data.</w:t>
      </w:r>
    </w:p>
    <w:p>
      <w:pPr>
        <w:pStyle w:val="Heading2"/>
        <w:spacing w:after="120" w:before="300"/>
      </w:pPr>
      <w:r>
        <w:rPr>
          <w:rFonts w:ascii="Arial" w:cs="Arial" w:eastAsia="Arial" w:hAnsi="Arial"/>
          <w:b/>
          <w:bCs/>
          <w:color w:val="2C2C2C"/>
          <w:sz w:val="26"/>
          <w:szCs w:val="26"/>
        </w:rPr>
        <w:t xml:space="preserve">Key Sources</w:t>
      </w:r>
    </w:p>
    <w:p>
      <w:pPr>
        <w:spacing w:after="80" w:before="80"/>
        <w:ind w:left="720"/>
      </w:pPr>
      <w:r>
        <w:rPr>
          <w:rFonts w:ascii="Arial" w:cs="Arial" w:eastAsia="Arial" w:hAnsi="Arial"/>
          <w:i/>
          <w:iCs/>
          <w:color w:val="555555"/>
          <w:sz w:val="20"/>
          <w:szCs w:val="20"/>
        </w:rPr>
        <w:t xml:space="preserve">RAND Corporation (2025). More Districts Are Training Teachers on Artificial Intelligence: Findings from the American School District Panel.</w:t>
      </w:r>
    </w:p>
    <w:p>
      <w:pPr>
        <w:spacing w:after="80" w:before="80"/>
        <w:ind w:left="720"/>
      </w:pPr>
      <w:r>
        <w:rPr>
          <w:rFonts w:ascii="Arial" w:cs="Arial" w:eastAsia="Arial" w:hAnsi="Arial"/>
          <w:i/>
          <w:iCs/>
          <w:color w:val="555555"/>
          <w:sz w:val="20"/>
          <w:szCs w:val="20"/>
        </w:rPr>
        <w:t xml:space="preserve">Stanford Center for Racial Justice (2024). How Will AI Impact Racial Disparities in Education?</w:t>
      </w:r>
    </w:p>
    <w:p>
      <w:pPr>
        <w:spacing w:after="80" w:before="80"/>
        <w:ind w:left="720"/>
      </w:pPr>
      <w:r>
        <w:rPr>
          <w:rFonts w:ascii="Arial" w:cs="Arial" w:eastAsia="Arial" w:hAnsi="Arial"/>
          <w:i/>
          <w:iCs/>
          <w:color w:val="555555"/>
          <w:sz w:val="20"/>
          <w:szCs w:val="20"/>
        </w:rPr>
        <w:t xml:space="preserve">U.S. Department of Education, Office of Educational Technology (2023). Artificial Intelligence and the Future of Teaching and Learning.</w:t>
      </w:r>
    </w:p>
    <w:p>
      <w:pPr>
        <w:pStyle w:val="Heading2"/>
        <w:spacing w:after="120" w:before="300"/>
      </w:pPr>
      <w:r>
        <w:rPr>
          <w:rFonts w:ascii="Arial" w:cs="Arial" w:eastAsia="Arial" w:hAnsi="Arial"/>
          <w:b/>
          <w:bCs/>
          <w:color w:val="2C2C2C"/>
          <w:sz w:val="26"/>
          <w:szCs w:val="26"/>
        </w:rPr>
        <w:t xml:space="preserve">Researcher Notes</w:t>
      </w:r>
    </w:p>
    <w:p>
      <w:pPr>
        <w:spacing w:after="80" w:before="80"/>
        <w:ind w:left="720"/>
      </w:pPr>
      <w:r>
        <w:rPr>
          <w:rFonts w:ascii="Arial" w:cs="Arial" w:eastAsia="Arial" w:hAnsi="Arial"/>
          <w:b/>
          <w:bCs/>
          <w:color w:val="C8961E"/>
          <w:sz w:val="20"/>
          <w:szCs w:val="20"/>
        </w:rPr>
        <w:t xml:space="preserve">Gap: </w:t>
      </w:r>
      <w:r>
        <w:rPr>
          <w:rFonts w:ascii="Arial" w:cs="Arial" w:eastAsia="Arial" w:hAnsi="Arial"/>
          <w:i/>
          <w:iCs/>
          <w:color w:val="555555"/>
          <w:sz w:val="20"/>
          <w:szCs w:val="20"/>
        </w:rPr>
        <w:t xml:space="preserve">No research has gathered primary data from Black educators specifically on their experience of AI professional development inadequacy and the effect on Black students.</w:t>
      </w:r>
    </w:p>
    <w:p>
      <w:pPr>
        <w:spacing w:after="80" w:before="80"/>
        <w:ind w:left="720"/>
      </w:pPr>
      <w:r>
        <w:rPr>
          <w:rFonts w:ascii="Arial" w:cs="Arial" w:eastAsia="Arial" w:hAnsi="Arial"/>
          <w:b/>
          <w:bCs/>
          <w:color w:val="C8961E"/>
          <w:sz w:val="20"/>
          <w:szCs w:val="20"/>
        </w:rPr>
        <w:t xml:space="preserve">Consulting connection: </w:t>
      </w:r>
      <w:r>
        <w:rPr>
          <w:rFonts w:ascii="Arial" w:cs="Arial" w:eastAsia="Arial" w:hAnsi="Arial"/>
          <w:i/>
          <w:iCs/>
          <w:color w:val="555555"/>
          <w:sz w:val="20"/>
          <w:szCs w:val="20"/>
        </w:rPr>
        <w:t xml:space="preserve">This gap is also a consulting opportunity. EduBlck Institute is positioned to deliver what districts are failing to provide: culturally grounded, educator-centered AI professional development.</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Theme 4: The Achievement Gap at the Middle School Level</w:t>
      </w:r>
    </w:p>
    <w:p>
      <w:pPr>
        <w:pStyle w:val="Heading2"/>
        <w:spacing w:after="120" w:before="300"/>
      </w:pPr>
      <w:r>
        <w:rPr>
          <w:rFonts w:ascii="Arial" w:cs="Arial" w:eastAsia="Arial" w:hAnsi="Arial"/>
          <w:b/>
          <w:bCs/>
          <w:color w:val="2C2C2C"/>
          <w:sz w:val="26"/>
          <w:szCs w:val="26"/>
        </w:rPr>
        <w:t xml:space="preserve">What the Research Shows</w:t>
      </w:r>
    </w:p>
    <w:p>
      <w:pPr>
        <w:spacing w:after="140" w:before="100" w:line="360"/>
        <w:jc w:val="both"/>
      </w:pPr>
      <w:r>
        <w:rPr>
          <w:rFonts w:ascii="Arial" w:cs="Arial" w:eastAsia="Arial" w:hAnsi="Arial"/>
          <w:color w:val="2C2C2C"/>
          <w:sz w:val="22"/>
          <w:szCs w:val="22"/>
        </w:rPr>
        <w:t xml:space="preserve">The grades 5-9 window is not an arbitrary research focus -- it is the developmental period where the achievement gap is most consequential and most malleable.</w:t>
      </w:r>
    </w:p>
    <w:p>
      <w:pPr>
        <w:spacing w:after="120" w:before="120"/>
      </w:pPr>
      <w:r>
        <w:t xml:space="preserve"/>
      </w:r>
    </w:p>
    <w:p>
      <w:pPr>
        <w:spacing w:after="140" w:before="100" w:line="360"/>
        <w:jc w:val="both"/>
      </w:pPr>
      <w:r>
        <w:rPr>
          <w:rFonts w:ascii="Arial" w:cs="Arial" w:eastAsia="Arial" w:hAnsi="Arial"/>
          <w:color w:val="2C2C2C"/>
          <w:sz w:val="22"/>
          <w:szCs w:val="22"/>
        </w:rPr>
        <w:t xml:space="preserve">As of spring 2025, among 8th graders in schools where more than half the students are Black, only 39.3% met grade-level reading standards -- up slightly from 36.4% in 2024, but still representing a majority of students below grade level (EdWeek, 2025). In mathematics -- the researcher's specific content area -- students across grade levels remain 1 to 14 percentage points below pre-pandemic 2019 levels depending on grade (EdWeek, 2025).</w:t>
      </w:r>
    </w:p>
    <w:p>
      <w:pPr>
        <w:spacing w:after="120" w:before="120"/>
      </w:pPr>
      <w:r>
        <w:t xml:space="preserve"/>
      </w:r>
    </w:p>
    <w:p>
      <w:pPr>
        <w:spacing w:after="140" w:before="100" w:line="360"/>
        <w:jc w:val="both"/>
      </w:pPr>
      <w:r>
        <w:rPr>
          <w:rFonts w:ascii="Arial" w:cs="Arial" w:eastAsia="Arial" w:hAnsi="Arial"/>
          <w:color w:val="2C2C2C"/>
          <w:sz w:val="22"/>
          <w:szCs w:val="22"/>
        </w:rPr>
        <w:t xml:space="preserve">This is not a post-pandemic aberration. The achievement gap between Black and white students is now 30% larger than it was 35 years ago, driven by the dismantling of equity-focused education policies from the 1960s and 1970s (Linda Darling-Hammond, Learning Policy Institute, 2024). The pandemic accelerated a pre-existing crisis.</w:t>
      </w:r>
    </w:p>
    <w:p>
      <w:pPr>
        <w:spacing w:after="120" w:before="120"/>
      </w:pPr>
      <w:r>
        <w:t xml:space="preserve"/>
      </w:r>
    </w:p>
    <w:p>
      <w:pPr>
        <w:spacing w:after="140" w:before="100" w:line="360"/>
        <w:jc w:val="both"/>
      </w:pPr>
      <w:r>
        <w:rPr>
          <w:rFonts w:ascii="Arial" w:cs="Arial" w:eastAsia="Arial" w:hAnsi="Arial"/>
          <w:color w:val="2C2C2C"/>
          <w:sz w:val="22"/>
          <w:szCs w:val="22"/>
        </w:rPr>
        <w:t xml:space="preserve">At the middle school level specifically, the improvement in reading for Black students was most dramatic in the 1970s and 1980s -- the period of greatest policy investment in equity. The rollback of those policies directly correlates with the re-widening of the gap. This historical pattern is directly relevant to the question of whether AI can serve as a genuine equity tool or merely a new mechanism for reproducing old disparities.</w:t>
      </w:r>
    </w:p>
    <w:p>
      <w:pPr>
        <w:pStyle w:val="Heading2"/>
        <w:spacing w:after="120" w:before="300"/>
      </w:pPr>
      <w:r>
        <w:rPr>
          <w:rFonts w:ascii="Arial" w:cs="Arial" w:eastAsia="Arial" w:hAnsi="Arial"/>
          <w:b/>
          <w:bCs/>
          <w:color w:val="2C2C2C"/>
          <w:sz w:val="26"/>
          <w:szCs w:val="26"/>
        </w:rPr>
        <w:t xml:space="preserve">Mathematics as a Focal Point</w:t>
      </w:r>
    </w:p>
    <w:p>
      <w:pPr>
        <w:spacing w:after="140" w:before="100" w:line="360"/>
        <w:jc w:val="both"/>
      </w:pPr>
      <w:r>
        <w:rPr>
          <w:rFonts w:ascii="Arial" w:cs="Arial" w:eastAsia="Arial" w:hAnsi="Arial"/>
          <w:color w:val="2C2C2C"/>
          <w:sz w:val="22"/>
          <w:szCs w:val="22"/>
        </w:rPr>
        <w:t xml:space="preserve">EduBlck Institute's research has a specific mathematics focus grounded in the researcher's decade of experience as a math educator. Mathematics performance at the middle school level is a critical predictor of high school outcomes, college readiness, and career pathway access. AI-assisted math tutoring tools like Khan Academy's Khanmigo represent both a genuine opportunity and a genuine risk: the opportunity to personalize remediation at scale, and the risk of deploying adaptive systems trained on data that does not adequately represent Black students' learning patterns or cultural contexts.</w:t>
      </w:r>
    </w:p>
    <w:p>
      <w:pPr>
        <w:pStyle w:val="Heading2"/>
        <w:spacing w:after="120" w:before="300"/>
      </w:pPr>
      <w:r>
        <w:rPr>
          <w:rFonts w:ascii="Arial" w:cs="Arial" w:eastAsia="Arial" w:hAnsi="Arial"/>
          <w:b/>
          <w:bCs/>
          <w:color w:val="2C2C2C"/>
          <w:sz w:val="26"/>
          <w:szCs w:val="26"/>
        </w:rPr>
        <w:t xml:space="preserve">Key Sources</w:t>
      </w:r>
    </w:p>
    <w:p>
      <w:pPr>
        <w:spacing w:after="80" w:before="80"/>
        <w:ind w:left="720"/>
      </w:pPr>
      <w:r>
        <w:rPr>
          <w:rFonts w:ascii="Arial" w:cs="Arial" w:eastAsia="Arial" w:hAnsi="Arial"/>
          <w:i/>
          <w:iCs/>
          <w:color w:val="555555"/>
          <w:sz w:val="20"/>
          <w:szCs w:val="20"/>
        </w:rPr>
        <w:t xml:space="preserve">EdWeek (2025). Five Years Later, Student Achievement Still Lags Behind Pre-Pandemic Levels.</w:t>
      </w:r>
    </w:p>
    <w:p>
      <w:pPr>
        <w:spacing w:after="80" w:before="80"/>
        <w:ind w:left="720"/>
      </w:pPr>
      <w:r>
        <w:rPr>
          <w:rFonts w:ascii="Arial" w:cs="Arial" w:eastAsia="Arial" w:hAnsi="Arial"/>
          <w:i/>
          <w:iCs/>
          <w:color w:val="555555"/>
          <w:sz w:val="20"/>
          <w:szCs w:val="20"/>
        </w:rPr>
        <w:t xml:space="preserve">Linda Darling-Hammond, Learning Policy Institute (2024). Speech delivered at AERA Annual Meeting.</w:t>
      </w:r>
    </w:p>
    <w:p>
      <w:pPr>
        <w:spacing w:after="80" w:before="80"/>
        <w:ind w:left="720"/>
      </w:pPr>
      <w:r>
        <w:rPr>
          <w:rFonts w:ascii="Arial" w:cs="Arial" w:eastAsia="Arial" w:hAnsi="Arial"/>
          <w:i/>
          <w:iCs/>
          <w:color w:val="555555"/>
          <w:sz w:val="20"/>
          <w:szCs w:val="20"/>
        </w:rPr>
        <w:t xml:space="preserve">Hechinger Report (2024). Tracing Black-White Achievement Gaps Since the Brown Decision.</w:t>
      </w:r>
    </w:p>
    <w:p>
      <w:pPr>
        <w:spacing w:after="80" w:before="80"/>
        <w:ind w:left="720"/>
      </w:pPr>
      <w:r>
        <w:rPr>
          <w:rFonts w:ascii="Arial" w:cs="Arial" w:eastAsia="Arial" w:hAnsi="Arial"/>
          <w:i/>
          <w:iCs/>
          <w:color w:val="555555"/>
          <w:sz w:val="20"/>
          <w:szCs w:val="20"/>
        </w:rPr>
        <w:t xml:space="preserve">EdTrust (2024). Navigating the Promise and Peril of AI for Students of Color.</w:t>
      </w:r>
    </w:p>
    <w:p>
      <w:pPr>
        <w:pStyle w:val="Heading2"/>
        <w:spacing w:after="120" w:before="300"/>
      </w:pPr>
      <w:r>
        <w:rPr>
          <w:rFonts w:ascii="Arial" w:cs="Arial" w:eastAsia="Arial" w:hAnsi="Arial"/>
          <w:b/>
          <w:bCs/>
          <w:color w:val="2C2C2C"/>
          <w:sz w:val="26"/>
          <w:szCs w:val="26"/>
        </w:rPr>
        <w:t xml:space="preserve">Researcher Notes</w:t>
      </w:r>
    </w:p>
    <w:p>
      <w:pPr>
        <w:spacing w:after="80" w:before="80"/>
        <w:ind w:left="720"/>
      </w:pPr>
      <w:r>
        <w:rPr>
          <w:rFonts w:ascii="Arial" w:cs="Arial" w:eastAsia="Arial" w:hAnsi="Arial"/>
          <w:b/>
          <w:bCs/>
          <w:color w:val="C8961E"/>
          <w:sz w:val="20"/>
          <w:szCs w:val="20"/>
        </w:rPr>
        <w:t xml:space="preserve">Gap: </w:t>
      </w:r>
      <w:r>
        <w:rPr>
          <w:rFonts w:ascii="Arial" w:cs="Arial" w:eastAsia="Arial" w:hAnsi="Arial"/>
          <w:i/>
          <w:iCs/>
          <w:color w:val="555555"/>
          <w:sz w:val="20"/>
          <w:szCs w:val="20"/>
        </w:rPr>
        <w:t xml:space="preserve">No study has examined how AI math remediation tools specifically perform for Black students in grades 5-9 in California, or how those students and their teachers experience these tools culturally and academically.</w:t>
      </w:r>
    </w:p>
    <w:p>
      <w:pPr>
        <w:spacing w:after="80" w:before="80"/>
        <w:ind w:left="720"/>
      </w:pPr>
      <w:r>
        <w:rPr>
          <w:rFonts w:ascii="Arial" w:cs="Arial" w:eastAsia="Arial" w:hAnsi="Arial"/>
          <w:b/>
          <w:bCs/>
          <w:color w:val="C8961E"/>
          <w:sz w:val="20"/>
          <w:szCs w:val="20"/>
        </w:rPr>
        <w:t xml:space="preserve">Dissertation connection: </w:t>
      </w:r>
      <w:r>
        <w:rPr>
          <w:rFonts w:ascii="Arial" w:cs="Arial" w:eastAsia="Arial" w:hAnsi="Arial"/>
          <w:i/>
          <w:iCs/>
          <w:color w:val="555555"/>
          <w:sz w:val="20"/>
          <w:szCs w:val="20"/>
        </w:rPr>
        <w:t xml:space="preserve">The relationship between AI math tool adoption and achievement gap trajectory at the middle school level in Black communities is a viable dissertation research question.</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Theme 5: Frameworks for Equity-Centered Research</w:t>
      </w:r>
    </w:p>
    <w:p>
      <w:pPr>
        <w:pStyle w:val="Heading2"/>
        <w:spacing w:after="120" w:before="300"/>
      </w:pPr>
      <w:r>
        <w:rPr>
          <w:rFonts w:ascii="Arial" w:cs="Arial" w:eastAsia="Arial" w:hAnsi="Arial"/>
          <w:b/>
          <w:bCs/>
          <w:color w:val="2C2C2C"/>
          <w:sz w:val="26"/>
          <w:szCs w:val="26"/>
        </w:rPr>
        <w:t xml:space="preserve">Culturally Responsive Pedagogy</w:t>
      </w:r>
    </w:p>
    <w:p>
      <w:pPr>
        <w:spacing w:after="140" w:before="100" w:line="360"/>
        <w:jc w:val="both"/>
      </w:pPr>
      <w:r>
        <w:rPr>
          <w:rFonts w:ascii="Arial" w:cs="Arial" w:eastAsia="Arial" w:hAnsi="Arial"/>
          <w:color w:val="2C2C2C"/>
          <w:sz w:val="22"/>
          <w:szCs w:val="22"/>
        </w:rPr>
        <w:t xml:space="preserve">The foundational framework for EduBlck Institute's research is Culturally Responsive Pedagogy (CRP), developed by Gloria Ladson-Billings. CRP holds that students' cultural identities are not obstacles to be managed but assets to be centered in the design of learning experiences. Any AI tool that fails this test -- that treats cultural background as noise rather than signal -- is not merely inadequate but actively harmful.</w:t>
      </w:r>
    </w:p>
    <w:p>
      <w:pPr>
        <w:spacing w:after="120" w:before="120"/>
      </w:pPr>
      <w:r>
        <w:t xml:space="preserve"/>
      </w:r>
    </w:p>
    <w:p>
      <w:pPr>
        <w:spacing w:after="140" w:before="100" w:line="360"/>
        <w:jc w:val="both"/>
      </w:pPr>
      <w:r>
        <w:rPr>
          <w:rFonts w:ascii="Arial" w:cs="Arial" w:eastAsia="Arial" w:hAnsi="Arial"/>
          <w:color w:val="2C2C2C"/>
          <w:sz w:val="22"/>
          <w:szCs w:val="22"/>
        </w:rPr>
        <w:t xml:space="preserve">CRP provides the evaluative lens through which EduBlck Institute will assess AI tools in the survey instrument: Do these tools reflect the cultural identities of Black students? Do they make assumptions about what 'standard' academic language or 'correct' historical knowledge looks like? Do they offer multiple pathways to demonstrating understanding?</w:t>
      </w:r>
    </w:p>
    <w:p>
      <w:pPr>
        <w:pStyle w:val="Heading2"/>
        <w:spacing w:after="120" w:before="300"/>
      </w:pPr>
      <w:r>
        <w:rPr>
          <w:rFonts w:ascii="Arial" w:cs="Arial" w:eastAsia="Arial" w:hAnsi="Arial"/>
          <w:b/>
          <w:bCs/>
          <w:color w:val="2C2C2C"/>
          <w:sz w:val="26"/>
          <w:szCs w:val="26"/>
        </w:rPr>
        <w:t xml:space="preserve">Community-Based Participatory Research (CBPR)</w:t>
      </w:r>
    </w:p>
    <w:p>
      <w:pPr>
        <w:spacing w:after="140" w:before="100" w:line="360"/>
        <w:jc w:val="both"/>
      </w:pPr>
      <w:r>
        <w:rPr>
          <w:rFonts w:ascii="Arial" w:cs="Arial" w:eastAsia="Arial" w:hAnsi="Arial"/>
          <w:color w:val="2C2C2C"/>
          <w:sz w:val="22"/>
          <w:szCs w:val="22"/>
        </w:rPr>
        <w:t xml:space="preserve">The methodology that distinguishes EduBlck Institute's approach is Community-Based Participatory Research (CBPR). CBPR is an established academic framework that ensures communities most affected by a problem are active participants in researching it, not merely subjects of study.</w:t>
      </w:r>
    </w:p>
    <w:p>
      <w:pPr>
        <w:spacing w:after="120" w:before="120"/>
      </w:pPr>
      <w:r>
        <w:t xml:space="preserve"/>
      </w:r>
    </w:p>
    <w:p>
      <w:pPr>
        <w:spacing w:after="140" w:before="100" w:line="360"/>
        <w:jc w:val="both"/>
      </w:pPr>
      <w:r>
        <w:rPr>
          <w:rFonts w:ascii="Arial" w:cs="Arial" w:eastAsia="Arial" w:hAnsi="Arial"/>
          <w:color w:val="2C2C2C"/>
          <w:sz w:val="22"/>
          <w:szCs w:val="22"/>
        </w:rPr>
        <w:t xml:space="preserve">This matters for two reasons. First, it produces more valid data -- community members can identify nuances, contextual factors, and interpretive frames that outside researchers cannot access. Second, it produces more trustworthy data -- participants are more likely to answer honestly when they trust the researcher and understand how their responses will be used.</w:t>
      </w:r>
    </w:p>
    <w:p>
      <w:pPr>
        <w:spacing w:after="120" w:before="120"/>
      </w:pPr>
      <w:r>
        <w:t xml:space="preserve"/>
      </w:r>
    </w:p>
    <w:p>
      <w:pPr>
        <w:spacing w:after="140" w:before="100" w:line="360"/>
        <w:jc w:val="both"/>
      </w:pPr>
      <w:r>
        <w:rPr>
          <w:rFonts w:ascii="Arial" w:cs="Arial" w:eastAsia="Arial" w:hAnsi="Arial"/>
          <w:color w:val="2C2C2C"/>
          <w:sz w:val="22"/>
          <w:szCs w:val="22"/>
        </w:rPr>
        <w:t xml:space="preserve">The researcher's position as a decade-long educator, a community member in Pittsburg, CA, and a Black woman who has navigated these institutions personally is not a bias to be controlled for -- it is the methodology's greatest asset.</w:t>
      </w:r>
    </w:p>
    <w:p>
      <w:pPr>
        <w:pStyle w:val="Heading2"/>
        <w:spacing w:after="120" w:before="300"/>
      </w:pPr>
      <w:r>
        <w:rPr>
          <w:rFonts w:ascii="Arial" w:cs="Arial" w:eastAsia="Arial" w:hAnsi="Arial"/>
          <w:b/>
          <w:bCs/>
          <w:color w:val="2C2C2C"/>
          <w:sz w:val="26"/>
          <w:szCs w:val="26"/>
        </w:rPr>
        <w:t xml:space="preserve">The Mis-Education of the Negro (Woodson, 1933)</w:t>
      </w:r>
    </w:p>
    <w:p>
      <w:pPr>
        <w:spacing w:after="140" w:before="100" w:line="360"/>
        <w:jc w:val="both"/>
      </w:pPr>
      <w:r>
        <w:rPr>
          <w:rFonts w:ascii="Arial" w:cs="Arial" w:eastAsia="Arial" w:hAnsi="Arial"/>
          <w:color w:val="2C2C2C"/>
          <w:sz w:val="22"/>
          <w:szCs w:val="22"/>
        </w:rPr>
        <w:t xml:space="preserve">Carter G. Woodson's foundational text provides the historical framework within which all of this contemporary research sits. Woodson argued that American education had historically disconnected Black students from their own culture, history, and community -- creating graduates who were educated away from their community rather than for it. The question EduBlck Institute asks nearly a century later is whether AI represents a new mechanism for this same disconnection, or whether, designed and implemented correctly, it could serve the opposite purpose.</w:t>
      </w:r>
    </w:p>
    <w:p>
      <w:pPr>
        <w:pStyle w:val="Heading2"/>
        <w:spacing w:after="120" w:before="300"/>
      </w:pPr>
      <w:r>
        <w:rPr>
          <w:rFonts w:ascii="Arial" w:cs="Arial" w:eastAsia="Arial" w:hAnsi="Arial"/>
          <w:b/>
          <w:bCs/>
          <w:color w:val="2C2C2C"/>
          <w:sz w:val="26"/>
          <w:szCs w:val="26"/>
        </w:rPr>
        <w:t xml:space="preserve">Universal Design for Learning (UDL)</w:t>
      </w:r>
    </w:p>
    <w:p>
      <w:pPr>
        <w:spacing w:after="140" w:before="100" w:line="360"/>
        <w:jc w:val="both"/>
      </w:pPr>
      <w:r>
        <w:rPr>
          <w:rFonts w:ascii="Arial" w:cs="Arial" w:eastAsia="Arial" w:hAnsi="Arial"/>
          <w:color w:val="2C2C2C"/>
          <w:sz w:val="22"/>
          <w:szCs w:val="22"/>
        </w:rPr>
        <w:t xml:space="preserve">The Universal Design for Learning framework provides a practical pedagogical complement to CRP. UDL advocates for multiple means of representation, expression, and engagement -- reducing barriers by designing for diversity from the start rather than accommodating it after the fact. AI tools designed with UDL principles have greater potential to serve Black students equitably.</w:t>
      </w:r>
    </w:p>
    <w:p>
      <w:pPr>
        <w:pStyle w:val="Heading2"/>
        <w:spacing w:after="120" w:before="300"/>
      </w:pPr>
      <w:r>
        <w:rPr>
          <w:rFonts w:ascii="Arial" w:cs="Arial" w:eastAsia="Arial" w:hAnsi="Arial"/>
          <w:b/>
          <w:bCs/>
          <w:color w:val="2C2C2C"/>
          <w:sz w:val="26"/>
          <w:szCs w:val="26"/>
        </w:rPr>
        <w:t xml:space="preserve">Key Sources</w:t>
      </w:r>
    </w:p>
    <w:p>
      <w:pPr>
        <w:spacing w:after="80" w:before="80"/>
        <w:ind w:left="720"/>
      </w:pPr>
      <w:r>
        <w:rPr>
          <w:rFonts w:ascii="Arial" w:cs="Arial" w:eastAsia="Arial" w:hAnsi="Arial"/>
          <w:i/>
          <w:iCs/>
          <w:color w:val="555555"/>
          <w:sz w:val="20"/>
          <w:szCs w:val="20"/>
        </w:rPr>
        <w:t xml:space="preserve">Ladson-Billings, G. Culturally Responsive Pedagogy. (Multiple works, foundational framework.)</w:t>
      </w:r>
    </w:p>
    <w:p>
      <w:pPr>
        <w:spacing w:after="80" w:before="80"/>
        <w:ind w:left="720"/>
      </w:pPr>
      <w:r>
        <w:rPr>
          <w:rFonts w:ascii="Arial" w:cs="Arial" w:eastAsia="Arial" w:hAnsi="Arial"/>
          <w:i/>
          <w:iCs/>
          <w:color w:val="555555"/>
          <w:sz w:val="20"/>
          <w:szCs w:val="20"/>
        </w:rPr>
        <w:t xml:space="preserve">Woodson, C.G. (1933). The Mis-Education of the Negro.</w:t>
      </w:r>
    </w:p>
    <w:p>
      <w:pPr>
        <w:spacing w:after="80" w:before="80"/>
        <w:ind w:left="720"/>
      </w:pPr>
      <w:r>
        <w:rPr>
          <w:rFonts w:ascii="Arial" w:cs="Arial" w:eastAsia="Arial" w:hAnsi="Arial"/>
          <w:i/>
          <w:iCs/>
          <w:color w:val="555555"/>
          <w:sz w:val="20"/>
          <w:szCs w:val="20"/>
        </w:rPr>
        <w:t xml:space="preserve">Community-Based Participatory Research Framework. (Multiple academic sources.)</w:t>
      </w:r>
    </w:p>
    <w:p>
      <w:pPr>
        <w:spacing w:after="80" w:before="80"/>
        <w:ind w:left="720"/>
      </w:pPr>
      <w:r>
        <w:rPr>
          <w:rFonts w:ascii="Arial" w:cs="Arial" w:eastAsia="Arial" w:hAnsi="Arial"/>
          <w:i/>
          <w:iCs/>
          <w:color w:val="555555"/>
          <w:sz w:val="20"/>
          <w:szCs w:val="20"/>
        </w:rPr>
        <w:t xml:space="preserve">Frontiers in Education (2024). Universal Design for Learning and AI in Education.</w:t>
      </w:r>
    </w:p>
    <w:p>
      <w:pPr>
        <w:spacing w:after="80" w:before="80"/>
        <w:ind w:left="720"/>
      </w:pPr>
      <w:r>
        <w:rPr>
          <w:rFonts w:ascii="Arial" w:cs="Arial" w:eastAsia="Arial" w:hAnsi="Arial"/>
          <w:i/>
          <w:iCs/>
          <w:color w:val="555555"/>
          <w:sz w:val="20"/>
          <w:szCs w:val="20"/>
        </w:rPr>
        <w:t xml:space="preserve">ScienceDirect (2025). Promoting Inclusive AI and Technology in K-12 Education: A Review.</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Summary: The Research Gap EduBlck Institute Fills</w:t>
      </w:r>
    </w:p>
    <w:p>
      <w:pPr>
        <w:spacing w:after="140" w:before="100" w:line="360"/>
        <w:jc w:val="both"/>
      </w:pPr>
      <w:r>
        <w:rPr>
          <w:rFonts w:ascii="Arial" w:cs="Arial" w:eastAsia="Arial" w:hAnsi="Arial"/>
          <w:color w:val="2C2C2C"/>
          <w:sz w:val="22"/>
          <w:szCs w:val="22"/>
        </w:rPr>
        <w:t xml:space="preserve">The following table summarizes what existing research has and has not addressed, and how EduBlck Institute's work fills the gap:</w:t>
      </w:r>
    </w:p>
    <w:p>
      <w:pPr>
        <w:spacing w:after="120" w:before="120"/>
      </w:pPr>
      <w:r>
        <w:t xml:space="preserve"/>
      </w:r>
    </w:p>
    <w:p>
      <w:pPr>
        <w:spacing w:after="140" w:before="100" w:line="360"/>
        <w:jc w:val="both"/>
      </w:pPr>
      <w:r>
        <w:rPr>
          <w:rFonts w:ascii="Arial" w:cs="Arial" w:eastAsia="Arial" w:hAnsi="Arial"/>
          <w:b/>
          <w:bCs/>
          <w:color w:val="2C2C2C"/>
          <w:sz w:val="22"/>
          <w:szCs w:val="22"/>
        </w:rPr>
        <w:t xml:space="preserve">WHAT EXISTS IN THE LITERATURE:</w:t>
      </w:r>
    </w:p>
    <w:p>
      <w:pPr>
        <w:pStyle w:val="ListParagraph"/>
        <w:numPr>
          <w:ilvl w:val="0"/>
          <w:numId w:val="2"/>
        </w:numPr>
        <w:spacing w:after="60" w:before="60"/>
      </w:pPr>
      <w:r>
        <w:rPr>
          <w:rFonts w:ascii="Arial" w:cs="Arial" w:eastAsia="Arial" w:hAnsi="Arial"/>
          <w:color w:val="2C2C2C"/>
          <w:sz w:val="22"/>
          <w:szCs w:val="22"/>
        </w:rPr>
        <w:t xml:space="preserve">National-level data on AI bias in educational tools</w:t>
      </w:r>
    </w:p>
    <w:p>
      <w:pPr>
        <w:pStyle w:val="ListParagraph"/>
        <w:numPr>
          <w:ilvl w:val="0"/>
          <w:numId w:val="2"/>
        </w:numPr>
        <w:spacing w:after="60" w:before="60"/>
      </w:pPr>
      <w:r>
        <w:rPr>
          <w:rFonts w:ascii="Arial" w:cs="Arial" w:eastAsia="Arial" w:hAnsi="Arial"/>
          <w:color w:val="2C2C2C"/>
          <w:sz w:val="22"/>
          <w:szCs w:val="22"/>
        </w:rPr>
        <w:t xml:space="preserve">Aggregate achievement gap statistics for Black students</w:t>
      </w:r>
    </w:p>
    <w:p>
      <w:pPr>
        <w:pStyle w:val="ListParagraph"/>
        <w:numPr>
          <w:ilvl w:val="0"/>
          <w:numId w:val="2"/>
        </w:numPr>
        <w:spacing w:after="60" w:before="60"/>
      </w:pPr>
      <w:r>
        <w:rPr>
          <w:rFonts w:ascii="Arial" w:cs="Arial" w:eastAsia="Arial" w:hAnsi="Arial"/>
          <w:color w:val="2C2C2C"/>
          <w:sz w:val="22"/>
          <w:szCs w:val="22"/>
        </w:rPr>
        <w:t xml:space="preserve">Policy recommendations from government and think tanks</w:t>
      </w:r>
    </w:p>
    <w:p>
      <w:pPr>
        <w:pStyle w:val="ListParagraph"/>
        <w:numPr>
          <w:ilvl w:val="0"/>
          <w:numId w:val="2"/>
        </w:numPr>
        <w:spacing w:after="60" w:before="60"/>
      </w:pPr>
      <w:r>
        <w:rPr>
          <w:rFonts w:ascii="Arial" w:cs="Arial" w:eastAsia="Arial" w:hAnsi="Arial"/>
          <w:color w:val="2C2C2C"/>
          <w:sz w:val="22"/>
          <w:szCs w:val="22"/>
        </w:rPr>
        <w:t xml:space="preserve">Theoretical frameworks for equity-centered AI in education</w:t>
      </w:r>
    </w:p>
    <w:p>
      <w:pPr>
        <w:pStyle w:val="ListParagraph"/>
        <w:numPr>
          <w:ilvl w:val="0"/>
          <w:numId w:val="2"/>
        </w:numPr>
        <w:spacing w:after="60" w:before="60"/>
      </w:pPr>
      <w:r>
        <w:rPr>
          <w:rFonts w:ascii="Arial" w:cs="Arial" w:eastAsia="Arial" w:hAnsi="Arial"/>
          <w:color w:val="2C2C2C"/>
          <w:sz w:val="22"/>
          <w:szCs w:val="22"/>
        </w:rPr>
        <w:t xml:space="preserve">Surveys of teacher AI training nationally</w:t>
      </w:r>
    </w:p>
    <w:p>
      <w:pPr>
        <w:spacing w:after="120" w:before="120"/>
      </w:pPr>
      <w:r>
        <w:t xml:space="preserve"/>
      </w:r>
    </w:p>
    <w:p>
      <w:pPr>
        <w:spacing w:after="140" w:before="100" w:line="360"/>
        <w:jc w:val="both"/>
      </w:pPr>
      <w:r>
        <w:rPr>
          <w:rFonts w:ascii="Arial" w:cs="Arial" w:eastAsia="Arial" w:hAnsi="Arial"/>
          <w:b/>
          <w:bCs/>
          <w:color w:val="2C2C2C"/>
          <w:sz w:val="22"/>
          <w:szCs w:val="22"/>
        </w:rPr>
        <w:t xml:space="preserve">WHAT DOES NOT EXIST:</w:t>
      </w:r>
    </w:p>
    <w:p>
      <w:pPr>
        <w:pStyle w:val="ListParagraph"/>
        <w:numPr>
          <w:ilvl w:val="0"/>
          <w:numId w:val="2"/>
        </w:numPr>
        <w:spacing w:after="60" w:before="60"/>
      </w:pPr>
      <w:r>
        <w:rPr>
          <w:rFonts w:ascii="Arial" w:cs="Arial" w:eastAsia="Arial" w:hAnsi="Arial"/>
          <w:color w:val="2C2C2C"/>
          <w:sz w:val="22"/>
          <w:szCs w:val="22"/>
        </w:rPr>
        <w:t xml:space="preserve">Hyperlocal, community-embedded research in a specific Black community</w:t>
      </w:r>
    </w:p>
    <w:p>
      <w:pPr>
        <w:pStyle w:val="ListParagraph"/>
        <w:numPr>
          <w:ilvl w:val="0"/>
          <w:numId w:val="2"/>
        </w:numPr>
        <w:spacing w:after="60" w:before="60"/>
      </w:pPr>
      <w:r>
        <w:rPr>
          <w:rFonts w:ascii="Arial" w:cs="Arial" w:eastAsia="Arial" w:hAnsi="Arial"/>
          <w:color w:val="2C2C2C"/>
          <w:sz w:val="22"/>
          <w:szCs w:val="22"/>
        </w:rPr>
        <w:t xml:space="preserve">Primary data from Black educators on their AI experience in grades 5-9</w:t>
      </w:r>
    </w:p>
    <w:p>
      <w:pPr>
        <w:pStyle w:val="ListParagraph"/>
        <w:numPr>
          <w:ilvl w:val="0"/>
          <w:numId w:val="2"/>
        </w:numPr>
        <w:spacing w:after="60" w:before="60"/>
      </w:pPr>
      <w:r>
        <w:rPr>
          <w:rFonts w:ascii="Arial" w:cs="Arial" w:eastAsia="Arial" w:hAnsi="Arial"/>
          <w:color w:val="2C2C2C"/>
          <w:sz w:val="22"/>
          <w:szCs w:val="22"/>
        </w:rPr>
        <w:t xml:space="preserve">CBPR-methodology research with an inside researcher in a California working-class Black community</w:t>
      </w:r>
    </w:p>
    <w:p>
      <w:pPr>
        <w:pStyle w:val="ListParagraph"/>
        <w:numPr>
          <w:ilvl w:val="0"/>
          <w:numId w:val="2"/>
        </w:numPr>
        <w:spacing w:after="60" w:before="60"/>
      </w:pPr>
      <w:r>
        <w:rPr>
          <w:rFonts w:ascii="Arial" w:cs="Arial" w:eastAsia="Arial" w:hAnsi="Arial"/>
          <w:color w:val="2C2C2C"/>
          <w:sz w:val="22"/>
          <w:szCs w:val="22"/>
        </w:rPr>
        <w:t xml:space="preserve">Research centering the math remediation gap specifically in the context of AI tool adoption</w:t>
      </w:r>
    </w:p>
    <w:p>
      <w:pPr>
        <w:pStyle w:val="ListParagraph"/>
        <w:numPr>
          <w:ilvl w:val="0"/>
          <w:numId w:val="2"/>
        </w:numPr>
        <w:spacing w:after="60" w:before="60"/>
      </w:pPr>
      <w:r>
        <w:rPr>
          <w:rFonts w:ascii="Arial" w:cs="Arial" w:eastAsia="Arial" w:hAnsi="Arial"/>
          <w:color w:val="2C2C2C"/>
          <w:sz w:val="22"/>
          <w:szCs w:val="22"/>
        </w:rPr>
        <w:t xml:space="preserve">Longitudinal community-level tracking of AI's effect on Black student outcomes</w:t>
      </w:r>
    </w:p>
    <w:p>
      <w:pPr>
        <w:spacing w:after="120" w:before="120"/>
      </w:pPr>
      <w:r>
        <w:t xml:space="preserve"/>
      </w:r>
    </w:p>
    <w:p>
      <w:pPr>
        <w:spacing w:after="140" w:before="100" w:line="360"/>
        <w:jc w:val="both"/>
      </w:pPr>
      <w:r>
        <w:rPr>
          <w:rFonts w:ascii="Arial" w:cs="Arial" w:eastAsia="Arial" w:hAnsi="Arial"/>
          <w:b/>
          <w:bCs/>
          <w:color w:val="2C2C2C"/>
          <w:sz w:val="22"/>
          <w:szCs w:val="22"/>
        </w:rPr>
        <w:t xml:space="preserve">WHAT EDUBLCK INSTITUTE CONTRIBUTES:</w:t>
      </w:r>
    </w:p>
    <w:p>
      <w:pPr>
        <w:pStyle w:val="ListParagraph"/>
        <w:numPr>
          <w:ilvl w:val="0"/>
          <w:numId w:val="2"/>
        </w:numPr>
        <w:spacing w:after="60" w:before="60"/>
      </w:pPr>
      <w:r>
        <w:rPr>
          <w:rFonts w:ascii="Arial" w:cs="Arial" w:eastAsia="Arial" w:hAnsi="Arial"/>
          <w:color w:val="2C2C2C"/>
          <w:sz w:val="22"/>
          <w:szCs w:val="22"/>
        </w:rPr>
        <w:t xml:space="preserve">Hyperlocal research grounded in Pittsburg, CA and the Bay Area</w:t>
      </w:r>
    </w:p>
    <w:p>
      <w:pPr>
        <w:pStyle w:val="ListParagraph"/>
        <w:numPr>
          <w:ilvl w:val="0"/>
          <w:numId w:val="2"/>
        </w:numPr>
        <w:spacing w:after="60" w:before="60"/>
      </w:pPr>
      <w:r>
        <w:rPr>
          <w:rFonts w:ascii="Arial" w:cs="Arial" w:eastAsia="Arial" w:hAnsi="Arial"/>
          <w:color w:val="2C2C2C"/>
          <w:sz w:val="22"/>
          <w:szCs w:val="22"/>
        </w:rPr>
        <w:t xml:space="preserve">An inside researcher with a decade of direct classroom experience in these exact types of schools</w:t>
      </w:r>
    </w:p>
    <w:p>
      <w:pPr>
        <w:pStyle w:val="ListParagraph"/>
        <w:numPr>
          <w:ilvl w:val="0"/>
          <w:numId w:val="2"/>
        </w:numPr>
        <w:spacing w:after="60" w:before="60"/>
      </w:pPr>
      <w:r>
        <w:rPr>
          <w:rFonts w:ascii="Arial" w:cs="Arial" w:eastAsia="Arial" w:hAnsi="Arial"/>
          <w:color w:val="2C2C2C"/>
          <w:sz w:val="22"/>
          <w:szCs w:val="22"/>
        </w:rPr>
        <w:t xml:space="preserve">CBPR methodology that makes research participants active partners</w:t>
      </w:r>
    </w:p>
    <w:p>
      <w:pPr>
        <w:pStyle w:val="ListParagraph"/>
        <w:numPr>
          <w:ilvl w:val="0"/>
          <w:numId w:val="2"/>
        </w:numPr>
        <w:spacing w:after="60" w:before="60"/>
      </w:pPr>
      <w:r>
        <w:rPr>
          <w:rFonts w:ascii="Arial" w:cs="Arial" w:eastAsia="Arial" w:hAnsi="Arial"/>
          <w:color w:val="2C2C2C"/>
          <w:sz w:val="22"/>
          <w:szCs w:val="22"/>
        </w:rPr>
        <w:t xml:space="preserve">A math-specific lens grounded in subject-matter expertise</w:t>
      </w:r>
    </w:p>
    <w:p>
      <w:pPr>
        <w:pStyle w:val="ListParagraph"/>
        <w:numPr>
          <w:ilvl w:val="0"/>
          <w:numId w:val="2"/>
        </w:numPr>
        <w:spacing w:after="60" w:before="60"/>
      </w:pPr>
      <w:r>
        <w:rPr>
          <w:rFonts w:ascii="Arial" w:cs="Arial" w:eastAsia="Arial" w:hAnsi="Arial"/>
          <w:color w:val="2C2C2C"/>
          <w:sz w:val="22"/>
          <w:szCs w:val="22"/>
        </w:rPr>
        <w:t xml:space="preserve">A community trust infrastructure that national research cannot replicate</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Working Reading List</w:t>
      </w:r>
    </w:p>
    <w:p>
      <w:pPr>
        <w:spacing w:after="140" w:before="100" w:line="360"/>
        <w:jc w:val="both"/>
      </w:pPr>
      <w:r>
        <w:rPr>
          <w:rFonts w:ascii="Arial" w:cs="Arial" w:eastAsia="Arial" w:hAnsi="Arial"/>
          <w:color w:val="2C2C2C"/>
          <w:sz w:val="22"/>
          <w:szCs w:val="22"/>
        </w:rPr>
        <w:t xml:space="preserve">The following texts are prioritized for review and annotation. Check off as completed and add annotation notes below each entry.</w:t>
      </w:r>
    </w:p>
    <w:p>
      <w:pPr>
        <w:spacing w:after="120" w:before="120"/>
      </w:pPr>
      <w:r>
        <w:t xml:space="preserve"/>
      </w:r>
    </w:p>
    <w:p>
      <w:pPr>
        <w:pStyle w:val="Heading3"/>
        <w:spacing w:after="100" w:before="200"/>
      </w:pPr>
      <w:r>
        <w:rPr>
          <w:rFonts w:ascii="Arial" w:cs="Arial" w:eastAsia="Arial" w:hAnsi="Arial"/>
          <w:b/>
          <w:bCs/>
          <w:color w:val="555555"/>
          <w:sz w:val="22"/>
          <w:szCs w:val="22"/>
        </w:rPr>
        <w:t xml:space="preserve">Foundational Texts (Start Here)</w:t>
      </w:r>
    </w:p>
    <w:p>
      <w:pPr>
        <w:pStyle w:val="ListParagraph"/>
        <w:numPr>
          <w:ilvl w:val="0"/>
          <w:numId w:val="2"/>
        </w:numPr>
        <w:spacing w:after="60" w:before="60"/>
      </w:pPr>
      <w:r>
        <w:rPr>
          <w:rFonts w:ascii="Arial" w:cs="Arial" w:eastAsia="Arial" w:hAnsi="Arial"/>
          <w:color w:val="2C2C2C"/>
          <w:sz w:val="22"/>
          <w:szCs w:val="22"/>
        </w:rPr>
        <w:t xml:space="preserve">Woodson, C.G. (1933). The Mis-Education of the Negro.</w:t>
      </w:r>
    </w:p>
    <w:p>
      <w:pPr>
        <w:pStyle w:val="ListParagraph"/>
        <w:numPr>
          <w:ilvl w:val="0"/>
          <w:numId w:val="2"/>
        </w:numPr>
        <w:spacing w:after="60" w:before="60"/>
      </w:pPr>
      <w:r>
        <w:rPr>
          <w:rFonts w:ascii="Arial" w:cs="Arial" w:eastAsia="Arial" w:hAnsi="Arial"/>
          <w:color w:val="2C2C2C"/>
          <w:sz w:val="22"/>
          <w:szCs w:val="22"/>
        </w:rPr>
        <w:t xml:space="preserve">Ladson-Billings, G. Dreamkeepers: Successful Teachers of African American Children.</w:t>
      </w:r>
    </w:p>
    <w:p>
      <w:pPr>
        <w:pStyle w:val="ListParagraph"/>
        <w:numPr>
          <w:ilvl w:val="0"/>
          <w:numId w:val="2"/>
        </w:numPr>
        <w:spacing w:after="60" w:before="60"/>
      </w:pPr>
      <w:r>
        <w:rPr>
          <w:rFonts w:ascii="Arial" w:cs="Arial" w:eastAsia="Arial" w:hAnsi="Arial"/>
          <w:color w:val="2C2C2C"/>
          <w:sz w:val="22"/>
          <w:szCs w:val="22"/>
        </w:rPr>
        <w:t xml:space="preserve">Noble, S.U. (2018). Algorithms of Oppression: How Search Engines Reinforce Racism.</w:t>
      </w:r>
    </w:p>
    <w:p>
      <w:pPr>
        <w:spacing w:after="120" w:before="120"/>
      </w:pPr>
      <w:r>
        <w:t xml:space="preserve"/>
      </w:r>
    </w:p>
    <w:p>
      <w:pPr>
        <w:pStyle w:val="Heading3"/>
        <w:spacing w:after="100" w:before="200"/>
      </w:pPr>
      <w:r>
        <w:rPr>
          <w:rFonts w:ascii="Arial" w:cs="Arial" w:eastAsia="Arial" w:hAnsi="Arial"/>
          <w:b/>
          <w:bCs/>
          <w:color w:val="555555"/>
          <w:sz w:val="22"/>
          <w:szCs w:val="22"/>
        </w:rPr>
        <w:t xml:space="preserve">AI and Education Equity</w:t>
      </w:r>
    </w:p>
    <w:p>
      <w:pPr>
        <w:pStyle w:val="ListParagraph"/>
        <w:numPr>
          <w:ilvl w:val="0"/>
          <w:numId w:val="2"/>
        </w:numPr>
        <w:spacing w:after="60" w:before="60"/>
      </w:pPr>
      <w:r>
        <w:rPr>
          <w:rFonts w:ascii="Arial" w:cs="Arial" w:eastAsia="Arial" w:hAnsi="Arial"/>
          <w:color w:val="2C2C2C"/>
          <w:sz w:val="22"/>
          <w:szCs w:val="22"/>
        </w:rPr>
        <w:t xml:space="preserve">U.S. Department of Education (2023). Artificial Intelligence and the Future of Teaching and Learning.</w:t>
      </w:r>
    </w:p>
    <w:p>
      <w:pPr>
        <w:pStyle w:val="ListParagraph"/>
        <w:numPr>
          <w:ilvl w:val="0"/>
          <w:numId w:val="2"/>
        </w:numPr>
        <w:spacing w:after="60" w:before="60"/>
      </w:pPr>
      <w:r>
        <w:rPr>
          <w:rFonts w:ascii="Arial" w:cs="Arial" w:eastAsia="Arial" w:hAnsi="Arial"/>
          <w:color w:val="2C2C2C"/>
          <w:sz w:val="22"/>
          <w:szCs w:val="22"/>
        </w:rPr>
        <w:t xml:space="preserve">EdTrust (2024). Navigating the Promise and Peril of AI for Students of Color.</w:t>
      </w:r>
    </w:p>
    <w:p>
      <w:pPr>
        <w:pStyle w:val="ListParagraph"/>
        <w:numPr>
          <w:ilvl w:val="0"/>
          <w:numId w:val="2"/>
        </w:numPr>
        <w:spacing w:after="60" w:before="60"/>
      </w:pPr>
      <w:r>
        <w:rPr>
          <w:rFonts w:ascii="Arial" w:cs="Arial" w:eastAsia="Arial" w:hAnsi="Arial"/>
          <w:color w:val="2C2C2C"/>
          <w:sz w:val="22"/>
          <w:szCs w:val="22"/>
        </w:rPr>
        <w:t xml:space="preserve">Stanford Center for Racial Justice (2024). How Will AI Impact Racial Disparities in Education?</w:t>
      </w:r>
    </w:p>
    <w:p>
      <w:pPr>
        <w:pStyle w:val="ListParagraph"/>
        <w:numPr>
          <w:ilvl w:val="0"/>
          <w:numId w:val="2"/>
        </w:numPr>
        <w:spacing w:after="60" w:before="60"/>
      </w:pPr>
      <w:r>
        <w:rPr>
          <w:rFonts w:ascii="Arial" w:cs="Arial" w:eastAsia="Arial" w:hAnsi="Arial"/>
          <w:color w:val="2C2C2C"/>
          <w:sz w:val="22"/>
          <w:szCs w:val="22"/>
        </w:rPr>
        <w:t xml:space="preserve">Word In Black / Joseph Williams (2024). AI in Schools: Revolution or Risk for Black Students?</w:t>
      </w:r>
    </w:p>
    <w:p>
      <w:pPr>
        <w:pStyle w:val="ListParagraph"/>
        <w:numPr>
          <w:ilvl w:val="0"/>
          <w:numId w:val="2"/>
        </w:numPr>
        <w:spacing w:after="60" w:before="60"/>
      </w:pPr>
      <w:r>
        <w:rPr>
          <w:rFonts w:ascii="Arial" w:cs="Arial" w:eastAsia="Arial" w:hAnsi="Arial"/>
          <w:color w:val="2C2C2C"/>
          <w:sz w:val="22"/>
          <w:szCs w:val="22"/>
        </w:rPr>
        <w:t xml:space="preserve">EdTech Equity Project (2023-2024). AI in Education Toolkit for Racial Equity.</w:t>
      </w:r>
    </w:p>
    <w:p>
      <w:pPr>
        <w:spacing w:after="120" w:before="120"/>
      </w:pPr>
      <w:r>
        <w:t xml:space="preserve"/>
      </w:r>
    </w:p>
    <w:p>
      <w:pPr>
        <w:pStyle w:val="Heading3"/>
        <w:spacing w:after="100" w:before="200"/>
      </w:pPr>
      <w:r>
        <w:rPr>
          <w:rFonts w:ascii="Arial" w:cs="Arial" w:eastAsia="Arial" w:hAnsi="Arial"/>
          <w:b/>
          <w:bCs/>
          <w:color w:val="555555"/>
          <w:sz w:val="22"/>
          <w:szCs w:val="22"/>
        </w:rPr>
        <w:t xml:space="preserve">Achievement Gap and Middle School</w:t>
      </w:r>
    </w:p>
    <w:p>
      <w:pPr>
        <w:pStyle w:val="ListParagraph"/>
        <w:numPr>
          <w:ilvl w:val="0"/>
          <w:numId w:val="2"/>
        </w:numPr>
        <w:spacing w:after="60" w:before="60"/>
      </w:pPr>
      <w:r>
        <w:rPr>
          <w:rFonts w:ascii="Arial" w:cs="Arial" w:eastAsia="Arial" w:hAnsi="Arial"/>
          <w:color w:val="2C2C2C"/>
          <w:sz w:val="22"/>
          <w:szCs w:val="22"/>
        </w:rPr>
        <w:t xml:space="preserve">Darling-Hammond, L. (2024). AERA Annual Meeting Address on Achievement Gap Trajectories.</w:t>
      </w:r>
    </w:p>
    <w:p>
      <w:pPr>
        <w:pStyle w:val="ListParagraph"/>
        <w:numPr>
          <w:ilvl w:val="0"/>
          <w:numId w:val="2"/>
        </w:numPr>
        <w:spacing w:after="60" w:before="60"/>
      </w:pPr>
      <w:r>
        <w:rPr>
          <w:rFonts w:ascii="Arial" w:cs="Arial" w:eastAsia="Arial" w:hAnsi="Arial"/>
          <w:color w:val="2C2C2C"/>
          <w:sz w:val="22"/>
          <w:szCs w:val="22"/>
        </w:rPr>
        <w:t xml:space="preserve">Hechinger Report (2024). Tracing Black-White Achievement Gaps Since the Brown Decision.</w:t>
      </w:r>
    </w:p>
    <w:p>
      <w:pPr>
        <w:pStyle w:val="ListParagraph"/>
        <w:numPr>
          <w:ilvl w:val="0"/>
          <w:numId w:val="2"/>
        </w:numPr>
        <w:spacing w:after="60" w:before="60"/>
      </w:pPr>
      <w:r>
        <w:rPr>
          <w:rFonts w:ascii="Arial" w:cs="Arial" w:eastAsia="Arial" w:hAnsi="Arial"/>
          <w:color w:val="2C2C2C"/>
          <w:sz w:val="22"/>
          <w:szCs w:val="22"/>
        </w:rPr>
        <w:t xml:space="preserve">RAND Corporation (2025). More Districts Are Training Teachers on AI.</w:t>
      </w:r>
    </w:p>
    <w:p>
      <w:pPr>
        <w:pStyle w:val="ListParagraph"/>
        <w:numPr>
          <w:ilvl w:val="0"/>
          <w:numId w:val="2"/>
        </w:numPr>
        <w:spacing w:after="60" w:before="60"/>
      </w:pPr>
      <w:r>
        <w:rPr>
          <w:rFonts w:ascii="Arial" w:cs="Arial" w:eastAsia="Arial" w:hAnsi="Arial"/>
          <w:color w:val="2C2C2C"/>
          <w:sz w:val="22"/>
          <w:szCs w:val="22"/>
        </w:rPr>
        <w:t xml:space="preserve">EdWeek (2025). Five Years Later, Student Achievement Still Lags Behind Pre-Pandemic Levels.</w:t>
      </w:r>
    </w:p>
    <w:p>
      <w:pPr>
        <w:spacing w:after="120" w:before="120"/>
      </w:pPr>
      <w:r>
        <w:t xml:space="preserve"/>
      </w:r>
    </w:p>
    <w:p>
      <w:pPr>
        <w:pStyle w:val="Heading3"/>
        <w:spacing w:after="100" w:before="200"/>
      </w:pPr>
      <w:r>
        <w:rPr>
          <w:rFonts w:ascii="Arial" w:cs="Arial" w:eastAsia="Arial" w:hAnsi="Arial"/>
          <w:b/>
          <w:bCs/>
          <w:color w:val="555555"/>
          <w:sz w:val="22"/>
          <w:szCs w:val="22"/>
        </w:rPr>
        <w:t xml:space="preserve">Methodology</w:t>
      </w:r>
    </w:p>
    <w:p>
      <w:pPr>
        <w:pStyle w:val="ListParagraph"/>
        <w:numPr>
          <w:ilvl w:val="0"/>
          <w:numId w:val="2"/>
        </w:numPr>
        <w:spacing w:after="60" w:before="60"/>
      </w:pPr>
      <w:r>
        <w:rPr>
          <w:rFonts w:ascii="Arial" w:cs="Arial" w:eastAsia="Arial" w:hAnsi="Arial"/>
          <w:color w:val="2C2C2C"/>
          <w:sz w:val="22"/>
          <w:szCs w:val="22"/>
        </w:rPr>
        <w:t xml:space="preserve">Israel, B.A. et al. Community-Based Participatory Research for Health. (CBPR framework)</w:t>
      </w:r>
    </w:p>
    <w:p>
      <w:pPr>
        <w:pStyle w:val="ListParagraph"/>
        <w:numPr>
          <w:ilvl w:val="0"/>
          <w:numId w:val="2"/>
        </w:numPr>
        <w:spacing w:after="60" w:before="60"/>
      </w:pPr>
      <w:r>
        <w:rPr>
          <w:rFonts w:ascii="Arial" w:cs="Arial" w:eastAsia="Arial" w:hAnsi="Arial"/>
          <w:color w:val="2C2C2C"/>
          <w:sz w:val="22"/>
          <w:szCs w:val="22"/>
        </w:rPr>
        <w:t xml:space="preserve">Minkler, M. &amp; Wallerstein, N. Community-Based Participatory Research for Health.</w:t>
      </w:r>
    </w:p>
    <w:p>
      <w:pPr>
        <w:spacing w:after="120" w:before="120"/>
      </w:pPr>
      <w:r>
        <w:t xml:space="preserve"/>
      </w:r>
    </w:p>
    <w:p>
      <w:pPr>
        <w:pStyle w:val="Heading3"/>
        <w:spacing w:after="100" w:before="200"/>
      </w:pPr>
      <w:r>
        <w:rPr>
          <w:rFonts w:ascii="Arial" w:cs="Arial" w:eastAsia="Arial" w:hAnsi="Arial"/>
          <w:b/>
          <w:bCs/>
          <w:color w:val="555555"/>
          <w:sz w:val="22"/>
          <w:szCs w:val="22"/>
        </w:rPr>
        <w:t xml:space="preserve">Data Sources to Monitor</w:t>
      </w:r>
    </w:p>
    <w:p>
      <w:pPr>
        <w:pStyle w:val="ListParagraph"/>
        <w:numPr>
          <w:ilvl w:val="0"/>
          <w:numId w:val="2"/>
        </w:numPr>
        <w:spacing w:after="60" w:before="60"/>
      </w:pPr>
      <w:r>
        <w:rPr>
          <w:rFonts w:ascii="Arial" w:cs="Arial" w:eastAsia="Arial" w:hAnsi="Arial"/>
          <w:color w:val="2C2C2C"/>
          <w:sz w:val="22"/>
          <w:szCs w:val="22"/>
        </w:rPr>
        <w:t xml:space="preserve">NAEP (Nation's Report Card) -- Achievement Gap Dashboard: nationsreportcard.gov</w:t>
      </w:r>
    </w:p>
    <w:p>
      <w:pPr>
        <w:pStyle w:val="ListParagraph"/>
        <w:numPr>
          <w:ilvl w:val="0"/>
          <w:numId w:val="2"/>
        </w:numPr>
        <w:spacing w:after="60" w:before="60"/>
      </w:pPr>
      <w:r>
        <w:rPr>
          <w:rFonts w:ascii="Arial" w:cs="Arial" w:eastAsia="Arial" w:hAnsi="Arial"/>
          <w:color w:val="2C2C2C"/>
          <w:sz w:val="22"/>
          <w:szCs w:val="22"/>
        </w:rPr>
        <w:t xml:space="preserve">California Department of Education -- CAASPP data by race/ethnicity</w:t>
      </w:r>
    </w:p>
    <w:p>
      <w:pPr>
        <w:pStyle w:val="ListParagraph"/>
        <w:numPr>
          <w:ilvl w:val="0"/>
          <w:numId w:val="2"/>
        </w:numPr>
        <w:spacing w:after="60" w:before="60"/>
      </w:pPr>
      <w:r>
        <w:rPr>
          <w:rFonts w:ascii="Arial" w:cs="Arial" w:eastAsia="Arial" w:hAnsi="Arial"/>
          <w:color w:val="2C2C2C"/>
          <w:sz w:val="22"/>
          <w:szCs w:val="22"/>
        </w:rPr>
        <w:t xml:space="preserve">Pew Research Center -- Ongoing AI awareness surveys</w:t>
      </w:r>
    </w:p>
    <w:p>
      <w:pPr>
        <w:pBdr>
          <w:bottom w:val="single" w:color="DDDDDD" w:sz="2" w:space="4"/>
        </w:pBdr>
        <w:spacing w:after="200" w:before="200"/>
      </w:pPr>
      <w:r>
        <w:t xml:space="preserve"/>
      </w:r>
    </w:p>
    <w:p>
      <w:pPr>
        <w:pStyle w:val="Heading1"/>
        <w:pBdr>
          <w:bottom w:val="single" w:color="C8961E" w:sz="6" w:space="6"/>
        </w:pBdr>
        <w:spacing w:after="160" w:before="400"/>
      </w:pPr>
      <w:r>
        <w:rPr>
          <w:rFonts w:ascii="Arial" w:cs="Arial" w:eastAsia="Arial" w:hAnsi="Arial"/>
          <w:b/>
          <w:bCs/>
          <w:color w:val="2C2C2C"/>
          <w:sz w:val="32"/>
          <w:szCs w:val="32"/>
        </w:rPr>
        <w:t xml:space="preserve">Next Steps for This Document</w:t>
      </w:r>
    </w:p>
    <w:p>
      <w:pPr>
        <w:spacing w:after="140" w:before="100" w:line="360"/>
        <w:jc w:val="both"/>
      </w:pPr>
      <w:r>
        <w:rPr>
          <w:rFonts w:ascii="Arial" w:cs="Arial" w:eastAsia="Arial" w:hAnsi="Arial"/>
          <w:color w:val="2C2C2C"/>
          <w:sz w:val="22"/>
          <w:szCs w:val="22"/>
        </w:rPr>
        <w:t xml:space="preserve">This is a living document. The following additions are prioritized:</w:t>
      </w:r>
    </w:p>
    <w:p>
      <w:pPr>
        <w:pStyle w:val="ListParagraph"/>
        <w:numPr>
          <w:ilvl w:val="0"/>
          <w:numId w:val="2"/>
        </w:numPr>
        <w:spacing w:after="60" w:before="60"/>
      </w:pPr>
      <w:r>
        <w:rPr>
          <w:rFonts w:ascii="Arial" w:cs="Arial" w:eastAsia="Arial" w:hAnsi="Arial"/>
          <w:color w:val="2C2C2C"/>
          <w:sz w:val="22"/>
          <w:szCs w:val="22"/>
        </w:rPr>
        <w:t xml:space="preserve">Add annotations to each source in the Working Reading List as reading is completed</w:t>
      </w:r>
    </w:p>
    <w:p>
      <w:pPr>
        <w:pStyle w:val="ListParagraph"/>
        <w:numPr>
          <w:ilvl w:val="0"/>
          <w:numId w:val="2"/>
        </w:numPr>
        <w:spacing w:after="60" w:before="60"/>
      </w:pPr>
      <w:r>
        <w:rPr>
          <w:rFonts w:ascii="Arial" w:cs="Arial" w:eastAsia="Arial" w:hAnsi="Arial"/>
          <w:color w:val="2C2C2C"/>
          <w:sz w:val="22"/>
          <w:szCs w:val="22"/>
        </w:rPr>
        <w:t xml:space="preserve">Add a Theme 6 section on Policy Landscape once federal and California-specific AI education policy is reviewed</w:t>
      </w:r>
    </w:p>
    <w:p>
      <w:pPr>
        <w:pStyle w:val="ListParagraph"/>
        <w:numPr>
          <w:ilvl w:val="0"/>
          <w:numId w:val="2"/>
        </w:numPr>
        <w:spacing w:after="60" w:before="60"/>
      </w:pPr>
      <w:r>
        <w:rPr>
          <w:rFonts w:ascii="Arial" w:cs="Arial" w:eastAsia="Arial" w:hAnsi="Arial"/>
          <w:color w:val="2C2C2C"/>
          <w:sz w:val="22"/>
          <w:szCs w:val="22"/>
        </w:rPr>
        <w:t xml:space="preserve">Add a Theme 7 section on Community Infrastructure Models once CBPR methodology sources are reviewed</w:t>
      </w:r>
    </w:p>
    <w:p>
      <w:pPr>
        <w:pStyle w:val="ListParagraph"/>
        <w:numPr>
          <w:ilvl w:val="0"/>
          <w:numId w:val="2"/>
        </w:numPr>
        <w:spacing w:after="60" w:before="60"/>
      </w:pPr>
      <w:r>
        <w:rPr>
          <w:rFonts w:ascii="Arial" w:cs="Arial" w:eastAsia="Arial" w:hAnsi="Arial"/>
          <w:color w:val="2C2C2C"/>
          <w:sz w:val="22"/>
          <w:szCs w:val="22"/>
        </w:rPr>
        <w:t xml:space="preserve">Add field observations from initial community conversations in Pittsburg, CA</w:t>
      </w:r>
    </w:p>
    <w:p>
      <w:pPr>
        <w:pStyle w:val="ListParagraph"/>
        <w:numPr>
          <w:ilvl w:val="0"/>
          <w:numId w:val="2"/>
        </w:numPr>
        <w:spacing w:after="60" w:before="60"/>
      </w:pPr>
      <w:r>
        <w:rPr>
          <w:rFonts w:ascii="Arial" w:cs="Arial" w:eastAsia="Arial" w:hAnsi="Arial"/>
          <w:color w:val="2C2C2C"/>
          <w:sz w:val="22"/>
          <w:szCs w:val="22"/>
        </w:rPr>
        <w:t xml:space="preserve">Connect survey question development directly to gaps identified in each theme section</w:t>
      </w:r>
    </w:p>
    <w:p>
      <w:pPr>
        <w:spacing w:after="120" w:before="120"/>
      </w:pPr>
      <w:r>
        <w:t xml:space="preserve"/>
      </w:r>
    </w:p>
    <w:p>
      <w:pPr>
        <w:spacing w:after="140" w:before="100" w:line="360"/>
        <w:jc w:val="both"/>
      </w:pPr>
      <w:r>
        <w:rPr>
          <w:rFonts w:ascii="Arial" w:cs="Arial" w:eastAsia="Arial" w:hAnsi="Arial"/>
          <w:i/>
          <w:iCs/>
          <w:color w:val="555555"/>
          <w:sz w:val="22"/>
          <w:szCs w:val="22"/>
        </w:rPr>
        <w:t xml:space="preserve">Document maintained by EduBlck Institute. Last updated: 2025. Pittsburg, CA.</w:t>
      </w:r>
    </w:p>
    <w:sectPr>
      <w:footerReference w:type="default" r:id="rId7"/>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w:p>
    <w:pPr>
      <w:jc w:val="center"/>
    </w:pPr>
    <w:r>
      <w:rPr>
        <w:rFonts w:ascii="Arial" w:cs="Arial" w:eastAsia="Arial" w:hAnsi="Arial"/>
        <w:color w:val="555555"/>
        <w:sz w:val="18"/>
        <w:szCs w:val="18"/>
      </w:rPr>
      <w:t xml:space="preserve">EduBlck Institute  |  Working Literature Review  |  Page </w:t>
    </w:r>
    <w:r>
      <w:rPr>
        <w:rFonts w:ascii="Arial" w:cs="Arial" w:eastAsia="Arial" w:hAnsi="Arial"/>
        <w:color w:val="555555"/>
        <w:sz w:val="18"/>
        <w:szCs w:val="18"/>
      </w:rPr>
      <w:fldChar w:fldCharType="begin"/>
      <w:instrText xml:space="preserve">PAGE</w:instrText>
      <w:fldChar w:fldCharType="separate"/>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720" w:hanging="360"/>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Arial" w:cs="Arial" w:eastAsia="Arial" w:hAnsi="Arial"/>
        <w:sz w:val="22"/>
        <w:szCs w:val="22"/>
      </w:rPr>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 w:type="paragraph" w:styleId="Heading1">
    <w:name w:val="Heading 1"/>
    <w:basedOn w:val="Normal"/>
    <w:next w:val="Normal"/>
    <w:qFormat/>
    <w:pPr>
      <w:spacing w:after="160" w:before="400"/>
      <w:outlineLvl w:val="0"/>
    </w:pPr>
    <w:rPr>
      <w:rFonts w:ascii="Arial" w:cs="Arial" w:eastAsia="Arial" w:hAnsi="Arial"/>
      <w:b/>
      <w:bCs/>
      <w:color w:val="2C2C2C"/>
      <w:sz w:val="32"/>
      <w:szCs w:val="32"/>
    </w:rPr>
  </w:style>
  <w:style w:type="paragraph" w:styleId="Heading2">
    <w:name w:val="Heading 2"/>
    <w:basedOn w:val="Normal"/>
    <w:next w:val="Normal"/>
    <w:qFormat/>
    <w:pPr>
      <w:spacing w:after="120" w:before="300"/>
      <w:outlineLvl w:val="1"/>
    </w:pPr>
    <w:rPr>
      <w:rFonts w:ascii="Arial" w:cs="Arial" w:eastAsia="Arial" w:hAnsi="Arial"/>
      <w:b/>
      <w:bCs/>
      <w:color w:val="2C2C2C"/>
      <w:sz w:val="26"/>
      <w:szCs w:val="26"/>
    </w:rPr>
  </w:style>
  <w:style w:type="paragraph" w:styleId="Heading3">
    <w:name w:val="Heading 3"/>
    <w:basedOn w:val="Normal"/>
    <w:next w:val="Normal"/>
    <w:qFormat/>
    <w:pPr>
      <w:spacing w:after="100" w:before="200"/>
      <w:outlineLvl w:val="2"/>
    </w:pPr>
    <w:rPr>
      <w:rFonts w:ascii="Arial" w:cs="Arial" w:eastAsia="Arial" w:hAnsi="Arial"/>
      <w:b/>
      <w:bCs/>
      <w:color w:val="555555"/>
      <w:sz w:val="22"/>
      <w:szCs w:val="22"/>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oter" Target="footer1.xml"/><Relationship Id="rId8"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er1.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2026-04-21T22:59:44.181Z</dcterms:created>
  <dcterms:modified xsi:type="dcterms:W3CDTF">2026-04-21T22:59:44.183Z</dcterms:modified>
</cp:coreProperties>
</file>

<file path=docProps/custom.xml><?xml version="1.0" encoding="utf-8"?>
<Properties xmlns="http://schemas.openxmlformats.org/officeDocument/2006/custom-properties" xmlns:vt="http://schemas.openxmlformats.org/officeDocument/2006/docPropsVTypes"/>
</file>